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FF645" w14:textId="05C22A5F" w:rsidR="00661BE1" w:rsidRDefault="00B609A9">
      <w:pPr>
        <w:spacing w:after="65" w:line="259" w:lineRule="auto"/>
        <w:ind w:left="0" w:right="0" w:firstLine="0"/>
        <w:jc w:val="right"/>
      </w:pPr>
      <w:r>
        <w:t xml:space="preserve"> </w:t>
      </w:r>
    </w:p>
    <w:p w14:paraId="59B7C0E2" w14:textId="77777777" w:rsidR="00661BE1" w:rsidRDefault="00B609A9">
      <w:pPr>
        <w:spacing w:after="410" w:line="259" w:lineRule="auto"/>
        <w:ind w:left="0" w:right="0" w:firstLine="0"/>
        <w:jc w:val="left"/>
      </w:pPr>
      <w:r>
        <w:t xml:space="preserve"> </w:t>
      </w:r>
    </w:p>
    <w:p w14:paraId="796F75D7" w14:textId="77777777" w:rsidR="00661BE1" w:rsidRDefault="00B609A9">
      <w:pPr>
        <w:spacing w:after="267" w:line="259" w:lineRule="auto"/>
        <w:ind w:left="83" w:right="0" w:firstLine="0"/>
        <w:jc w:val="center"/>
      </w:pPr>
      <w:r>
        <w:rPr>
          <w:sz w:val="52"/>
        </w:rPr>
        <w:t xml:space="preserve"> </w:t>
      </w:r>
    </w:p>
    <w:p w14:paraId="4408ADD8" w14:textId="77777777" w:rsidR="00661BE1" w:rsidRDefault="00B609A9">
      <w:pPr>
        <w:spacing w:after="265" w:line="259" w:lineRule="auto"/>
        <w:ind w:right="73"/>
        <w:jc w:val="center"/>
      </w:pPr>
      <w:r>
        <w:rPr>
          <w:sz w:val="52"/>
        </w:rPr>
        <w:t xml:space="preserve">Sample preparation guidelines </w:t>
      </w:r>
    </w:p>
    <w:p w14:paraId="4F2C76E7" w14:textId="60CDF136" w:rsidR="00661BE1" w:rsidRDefault="00B609A9" w:rsidP="005876A4">
      <w:pPr>
        <w:spacing w:after="265" w:line="259" w:lineRule="auto"/>
        <w:ind w:right="69"/>
        <w:jc w:val="center"/>
      </w:pPr>
      <w:r>
        <w:rPr>
          <w:sz w:val="52"/>
        </w:rPr>
        <w:t xml:space="preserve">for </w:t>
      </w:r>
      <w:r w:rsidR="005876A4">
        <w:rPr>
          <w:sz w:val="52"/>
        </w:rPr>
        <w:t>Untargeted Metabolomics</w:t>
      </w:r>
    </w:p>
    <w:p w14:paraId="77DA4A24" w14:textId="77777777" w:rsidR="00661BE1" w:rsidRDefault="00B609A9">
      <w:pPr>
        <w:spacing w:after="370" w:line="259" w:lineRule="auto"/>
        <w:ind w:left="-29" w:right="0" w:firstLine="0"/>
        <w:jc w:val="left"/>
      </w:pPr>
      <w:r>
        <w:rPr>
          <w:rFonts w:ascii="Calibri" w:eastAsia="Calibri" w:hAnsi="Calibri" w:cs="Calibri"/>
          <w:noProof/>
        </w:rPr>
        <mc:AlternateContent>
          <mc:Choice Requires="wpg">
            <w:drawing>
              <wp:inline distT="0" distB="0" distL="0" distR="0" wp14:anchorId="583ED9D8" wp14:editId="7E3818EB">
                <wp:extent cx="5764658" cy="12192"/>
                <wp:effectExtent l="0" t="0" r="0" b="0"/>
                <wp:docPr id="16108" name="Group 16108"/>
                <wp:cNvGraphicFramePr/>
                <a:graphic xmlns:a="http://schemas.openxmlformats.org/drawingml/2006/main">
                  <a:graphicData uri="http://schemas.microsoft.com/office/word/2010/wordprocessingGroup">
                    <wpg:wgp>
                      <wpg:cNvGrpSpPr/>
                      <wpg:grpSpPr>
                        <a:xfrm>
                          <a:off x="0" y="0"/>
                          <a:ext cx="5764658" cy="12192"/>
                          <a:chOff x="0" y="0"/>
                          <a:chExt cx="5764658" cy="12192"/>
                        </a:xfrm>
                      </wpg:grpSpPr>
                      <wps:wsp>
                        <wps:cNvPr id="20014" name="Shape 20014"/>
                        <wps:cNvSpPr/>
                        <wps:spPr>
                          <a:xfrm>
                            <a:off x="0" y="0"/>
                            <a:ext cx="5764658" cy="12192"/>
                          </a:xfrm>
                          <a:custGeom>
                            <a:avLst/>
                            <a:gdLst/>
                            <a:ahLst/>
                            <a:cxnLst/>
                            <a:rect l="0" t="0" r="0" b="0"/>
                            <a:pathLst>
                              <a:path w="5764658" h="12192">
                                <a:moveTo>
                                  <a:pt x="0" y="0"/>
                                </a:moveTo>
                                <a:lnTo>
                                  <a:pt x="5764658" y="0"/>
                                </a:lnTo>
                                <a:lnTo>
                                  <a:pt x="57646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w:pict>
              <v:group w14:anchorId="75192E58" id="Group 16108" o:spid="_x0000_s1026" style="width:453.9pt;height:.95pt;mso-position-horizontal-relative:char;mso-position-vertical-relative:line" coordsize="576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">
                <v:shape id="Shape 20014" o:spid="_x0000_s1027" style="position:absolute;width:57646;height:121;visibility:visible;mso-wrap-style:square;v-text-anchor:top" coordsize="57646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" path="m,l5764658,r,12192l,12192,,e" fillcolor="black" stroked="f" strokeweight="0">
                  <v:stroke miterlimit="83231f" joinstyle="miter"/>
                  <v:path arrowok="t" textboxrect="0,0,5764658,12192"/>
                </v:shape>
                <w10:anchorlock/>
              </v:group>
            </w:pict>
          </mc:Fallback>
        </mc:AlternateContent>
      </w:r>
    </w:p>
    <w:p w14:paraId="0C5B3933" w14:textId="1C021E42" w:rsidR="00661BE1" w:rsidRDefault="00B609A9">
      <w:pPr>
        <w:spacing w:after="86" w:line="259" w:lineRule="auto"/>
        <w:ind w:left="0" w:right="64" w:firstLine="0"/>
        <w:jc w:val="center"/>
      </w:pPr>
      <w:r>
        <w:rPr>
          <w:sz w:val="28"/>
        </w:rPr>
        <w:t xml:space="preserve">Ver. </w:t>
      </w:r>
      <w:r w:rsidR="00675C80">
        <w:rPr>
          <w:sz w:val="28"/>
        </w:rPr>
        <w:t>1</w:t>
      </w:r>
      <w:r>
        <w:rPr>
          <w:sz w:val="28"/>
        </w:rPr>
        <w:t xml:space="preserve">.0 </w:t>
      </w:r>
    </w:p>
    <w:p w14:paraId="22ADFF38" w14:textId="77777777" w:rsidR="00661BE1" w:rsidRDefault="00B609A9">
      <w:pPr>
        <w:spacing w:after="113" w:line="259" w:lineRule="auto"/>
        <w:ind w:left="0" w:right="0" w:firstLine="0"/>
        <w:jc w:val="left"/>
      </w:pPr>
      <w:r>
        <w:t xml:space="preserve"> </w:t>
      </w:r>
    </w:p>
    <w:p w14:paraId="0824C8D6" w14:textId="77777777" w:rsidR="00661BE1" w:rsidRDefault="00B609A9">
      <w:pPr>
        <w:spacing w:after="110" w:line="259" w:lineRule="auto"/>
        <w:ind w:left="0" w:right="0" w:firstLine="0"/>
        <w:jc w:val="left"/>
      </w:pPr>
      <w:r>
        <w:t xml:space="preserve"> </w:t>
      </w:r>
    </w:p>
    <w:p w14:paraId="063963C8" w14:textId="77777777" w:rsidR="00661BE1" w:rsidRDefault="00B609A9">
      <w:pPr>
        <w:spacing w:after="113" w:line="259" w:lineRule="auto"/>
        <w:ind w:left="0" w:right="0" w:firstLine="0"/>
        <w:jc w:val="left"/>
      </w:pPr>
      <w:r>
        <w:t xml:space="preserve"> </w:t>
      </w:r>
    </w:p>
    <w:p w14:paraId="62B59F4F" w14:textId="77777777" w:rsidR="00661BE1" w:rsidRDefault="00B609A9">
      <w:pPr>
        <w:spacing w:after="110" w:line="259" w:lineRule="auto"/>
        <w:ind w:left="0" w:right="0" w:firstLine="0"/>
        <w:jc w:val="left"/>
      </w:pPr>
      <w:r>
        <w:t xml:space="preserve"> </w:t>
      </w:r>
    </w:p>
    <w:p w14:paraId="6CAD879E" w14:textId="77777777" w:rsidR="00661BE1" w:rsidRDefault="00B609A9">
      <w:pPr>
        <w:spacing w:after="113" w:line="259" w:lineRule="auto"/>
        <w:ind w:left="0" w:right="0" w:firstLine="0"/>
        <w:jc w:val="left"/>
      </w:pPr>
      <w:r>
        <w:t xml:space="preserve"> </w:t>
      </w:r>
    </w:p>
    <w:p w14:paraId="5838A425" w14:textId="77777777" w:rsidR="00661BE1" w:rsidRDefault="00B609A9">
      <w:pPr>
        <w:spacing w:after="111" w:line="259" w:lineRule="auto"/>
        <w:ind w:left="0" w:right="0" w:firstLine="0"/>
        <w:jc w:val="left"/>
      </w:pPr>
      <w:r>
        <w:t xml:space="preserve"> </w:t>
      </w:r>
    </w:p>
    <w:p w14:paraId="0FFE0114" w14:textId="77777777" w:rsidR="00661BE1" w:rsidRDefault="00B609A9">
      <w:pPr>
        <w:spacing w:after="113" w:line="259" w:lineRule="auto"/>
        <w:ind w:left="0" w:right="0" w:firstLine="0"/>
        <w:jc w:val="left"/>
      </w:pPr>
      <w:r>
        <w:t xml:space="preserve"> </w:t>
      </w:r>
    </w:p>
    <w:p w14:paraId="1E7C0361" w14:textId="77777777" w:rsidR="00661BE1" w:rsidRDefault="00B609A9">
      <w:pPr>
        <w:spacing w:after="113" w:line="259" w:lineRule="auto"/>
        <w:ind w:left="0" w:right="0" w:firstLine="0"/>
        <w:jc w:val="left"/>
      </w:pPr>
      <w:r>
        <w:t xml:space="preserve"> </w:t>
      </w:r>
    </w:p>
    <w:p w14:paraId="169A7309" w14:textId="190BA23D" w:rsidR="00661BE1" w:rsidRDefault="00675C80">
      <w:pPr>
        <w:spacing w:after="0" w:line="259" w:lineRule="auto"/>
        <w:jc w:val="right"/>
      </w:pPr>
      <w:r>
        <w:t>University of Utah – Metabolomics Core</w:t>
      </w:r>
      <w:r w:rsidR="00B609A9">
        <w:t xml:space="preserve"> </w:t>
      </w:r>
    </w:p>
    <w:p w14:paraId="3E3BEF18" w14:textId="77777777" w:rsidR="00661BE1" w:rsidRDefault="00B609A9">
      <w:pPr>
        <w:spacing w:after="0" w:line="259" w:lineRule="auto"/>
        <w:ind w:left="0" w:right="1162" w:firstLine="0"/>
        <w:jc w:val="center"/>
      </w:pPr>
      <w:r>
        <w:t xml:space="preserve"> </w:t>
      </w:r>
    </w:p>
    <w:p w14:paraId="1C5048DB" w14:textId="297ECC6A" w:rsidR="00661BE1" w:rsidRDefault="00675C80">
      <w:pPr>
        <w:spacing w:after="140" w:line="259" w:lineRule="auto"/>
        <w:ind w:right="1093"/>
        <w:jc w:val="right"/>
      </w:pPr>
      <w:r>
        <w:t xml:space="preserve">Adapted from </w:t>
      </w:r>
      <w:r w:rsidR="00B609A9">
        <w:t xml:space="preserve">Lipotype, Inc. </w:t>
      </w:r>
    </w:p>
    <w:p w14:paraId="4F07CAEE" w14:textId="18E81FC6" w:rsidR="00661BE1" w:rsidRDefault="00B609A9">
      <w:pPr>
        <w:tabs>
          <w:tab w:val="center" w:pos="3929"/>
          <w:tab w:val="right" w:pos="9082"/>
        </w:tabs>
        <w:spacing w:after="81" w:line="259" w:lineRule="auto"/>
        <w:ind w:left="0" w:right="0" w:firstLine="0"/>
        <w:jc w:val="left"/>
      </w:pPr>
      <w:r>
        <w:rPr>
          <w:rFonts w:ascii="Calibri" w:eastAsia="Calibri" w:hAnsi="Calibri" w:cs="Calibri"/>
        </w:rPr>
        <w:tab/>
      </w:r>
      <w:r>
        <w:t xml:space="preserve"> </w:t>
      </w:r>
      <w:r>
        <w:tab/>
        <w:t xml:space="preserve"> </w:t>
      </w:r>
    </w:p>
    <w:p w14:paraId="7900F056" w14:textId="77777777" w:rsidR="00661BE1" w:rsidRDefault="00B609A9">
      <w:pPr>
        <w:spacing w:after="133" w:line="259" w:lineRule="auto"/>
        <w:ind w:left="1462" w:right="0" w:firstLine="0"/>
        <w:jc w:val="center"/>
      </w:pPr>
      <w:r>
        <w:t xml:space="preserve"> </w:t>
      </w:r>
      <w:r>
        <w:tab/>
        <w:t xml:space="preserve"> </w:t>
      </w:r>
    </w:p>
    <w:p w14:paraId="34111851" w14:textId="08E00F5D" w:rsidR="00661BE1" w:rsidRDefault="00B609A9">
      <w:pPr>
        <w:tabs>
          <w:tab w:val="center" w:pos="3929"/>
          <w:tab w:val="center" w:pos="7016"/>
        </w:tabs>
        <w:ind w:left="0" w:right="0" w:firstLine="0"/>
        <w:jc w:val="left"/>
      </w:pPr>
      <w:r>
        <w:rPr>
          <w:rFonts w:ascii="Calibri" w:eastAsia="Calibri" w:hAnsi="Calibri" w:cs="Calibri"/>
        </w:rPr>
        <w:tab/>
      </w:r>
      <w:r>
        <w:t xml:space="preserve"> </w:t>
      </w:r>
      <w:r>
        <w:tab/>
      </w:r>
      <w:r w:rsidR="00675C80">
        <w:t>11</w:t>
      </w:r>
      <w:r>
        <w:t>/05/2</w:t>
      </w:r>
      <w:r w:rsidR="00675C80">
        <w:t>4</w:t>
      </w:r>
      <w:r>
        <w:t xml:space="preserve"> </w:t>
      </w:r>
    </w:p>
    <w:p w14:paraId="0EDEA5AF" w14:textId="62D62051" w:rsidR="00663534" w:rsidRDefault="00B609A9">
      <w:pPr>
        <w:spacing w:after="810" w:line="259" w:lineRule="auto"/>
        <w:ind w:left="0" w:right="0" w:firstLine="0"/>
        <w:jc w:val="left"/>
      </w:pPr>
      <w:r>
        <w:t xml:space="preserve"> </w:t>
      </w:r>
    </w:p>
    <w:p w14:paraId="63B2F10B" w14:textId="388C2A78" w:rsidR="00661BE1" w:rsidRDefault="00663534" w:rsidP="00663534">
      <w:pPr>
        <w:spacing w:after="160" w:line="278" w:lineRule="auto"/>
        <w:ind w:left="0" w:right="0" w:firstLine="0"/>
        <w:jc w:val="left"/>
      </w:pPr>
      <w:r>
        <w:br w:type="page"/>
      </w:r>
    </w:p>
    <w:p w14:paraId="0E86DE47" w14:textId="77777777" w:rsidR="00661BE1" w:rsidRDefault="00B609A9">
      <w:pPr>
        <w:pStyle w:val="Heading1"/>
        <w:spacing w:after="626"/>
        <w:ind w:left="417" w:hanging="432"/>
      </w:pPr>
      <w:bookmarkStart w:id="0" w:name="_Toc19884"/>
      <w:r>
        <w:lastRenderedPageBreak/>
        <w:t xml:space="preserve">Table of Contents </w:t>
      </w:r>
      <w:bookmarkEnd w:id="0"/>
    </w:p>
    <w:sdt>
      <w:sdtPr>
        <w:rPr>
          <w:b w:val="0"/>
          <w:sz w:val="22"/>
        </w:rPr>
        <w:id w:val="-33269835"/>
        <w:docPartObj>
          <w:docPartGallery w:val="Table of Contents"/>
        </w:docPartObj>
      </w:sdtPr>
      <w:sdtContent>
        <w:p w14:paraId="670A0A01" w14:textId="77777777" w:rsidR="00661BE1" w:rsidRDefault="00B609A9">
          <w:pPr>
            <w:pStyle w:val="TOC1"/>
            <w:tabs>
              <w:tab w:val="right" w:leader="dot" w:pos="9082"/>
            </w:tabs>
          </w:pPr>
          <w:r>
            <w:fldChar w:fldCharType="begin"/>
          </w:r>
          <w:r>
            <w:instrText xml:space="preserve"> TOC \o "1-2" \h \z \u </w:instrText>
          </w:r>
          <w:r>
            <w:fldChar w:fldCharType="separate"/>
          </w:r>
          <w:hyperlink w:anchor="_Toc19884">
            <w:r>
              <w:t>1</w:t>
            </w:r>
            <w:r>
              <w:rPr>
                <w:rFonts w:ascii="Cambria" w:eastAsia="Cambria" w:hAnsi="Cambria" w:cs="Cambria"/>
                <w:b w:val="0"/>
                <w:sz w:val="22"/>
              </w:rPr>
              <w:t xml:space="preserve">  </w:t>
            </w:r>
            <w:r>
              <w:t>TABLE OF CONTENTS</w:t>
            </w:r>
            <w:r>
              <w:tab/>
            </w:r>
            <w:r>
              <w:fldChar w:fldCharType="begin"/>
            </w:r>
            <w:r>
              <w:instrText>PAGEREF _Toc19884 \h</w:instrText>
            </w:r>
            <w:r>
              <w:fldChar w:fldCharType="separate"/>
            </w:r>
            <w:r>
              <w:t xml:space="preserve">2 </w:t>
            </w:r>
            <w:r>
              <w:fldChar w:fldCharType="end"/>
            </w:r>
          </w:hyperlink>
        </w:p>
        <w:p w14:paraId="072EBBC2" w14:textId="77777777" w:rsidR="00661BE1" w:rsidRDefault="00B609A9">
          <w:pPr>
            <w:pStyle w:val="TOC1"/>
            <w:tabs>
              <w:tab w:val="right" w:leader="dot" w:pos="9082"/>
            </w:tabs>
          </w:pPr>
          <w:hyperlink w:anchor="_Toc19885">
            <w:r>
              <w:t>2</w:t>
            </w:r>
            <w:r>
              <w:rPr>
                <w:rFonts w:ascii="Cambria" w:eastAsia="Cambria" w:hAnsi="Cambria" w:cs="Cambria"/>
                <w:b w:val="0"/>
                <w:sz w:val="22"/>
              </w:rPr>
              <w:t xml:space="preserve">  </w:t>
            </w:r>
            <w:r>
              <w:t>LIST OF SAMPLES</w:t>
            </w:r>
            <w:r>
              <w:tab/>
            </w:r>
            <w:r>
              <w:fldChar w:fldCharType="begin"/>
            </w:r>
            <w:r>
              <w:instrText>PAGEREF _Toc19885 \h</w:instrText>
            </w:r>
            <w:r>
              <w:fldChar w:fldCharType="separate"/>
            </w:r>
            <w:r>
              <w:t xml:space="preserve">4 </w:t>
            </w:r>
            <w:r>
              <w:fldChar w:fldCharType="end"/>
            </w:r>
          </w:hyperlink>
        </w:p>
        <w:p w14:paraId="26E5AA77" w14:textId="77777777" w:rsidR="00661BE1" w:rsidRDefault="00B609A9">
          <w:pPr>
            <w:pStyle w:val="TOC1"/>
            <w:tabs>
              <w:tab w:val="right" w:leader="dot" w:pos="9082"/>
            </w:tabs>
          </w:pPr>
          <w:hyperlink w:anchor="_Toc19886">
            <w:r>
              <w:t>3</w:t>
            </w:r>
            <w:r>
              <w:rPr>
                <w:rFonts w:ascii="Cambria" w:eastAsia="Cambria" w:hAnsi="Cambria" w:cs="Cambria"/>
                <w:b w:val="0"/>
                <w:sz w:val="22"/>
              </w:rPr>
              <w:t xml:space="preserve">  </w:t>
            </w:r>
            <w:r>
              <w:t>SAMPLE HANDLING AND STORAGE</w:t>
            </w:r>
            <w:r>
              <w:tab/>
            </w:r>
            <w:r>
              <w:fldChar w:fldCharType="begin"/>
            </w:r>
            <w:r>
              <w:instrText>PAGEREF _Toc19886 \h</w:instrText>
            </w:r>
            <w:r>
              <w:fldChar w:fldCharType="separate"/>
            </w:r>
            <w:r>
              <w:t xml:space="preserve">6 </w:t>
            </w:r>
            <w:r>
              <w:fldChar w:fldCharType="end"/>
            </w:r>
          </w:hyperlink>
        </w:p>
        <w:p w14:paraId="53C9586B" w14:textId="77777777" w:rsidR="00661BE1" w:rsidRDefault="00B609A9">
          <w:pPr>
            <w:pStyle w:val="TOC1"/>
            <w:tabs>
              <w:tab w:val="right" w:leader="dot" w:pos="9082"/>
            </w:tabs>
          </w:pPr>
          <w:hyperlink w:anchor="_Toc19887">
            <w:r>
              <w:t>4</w:t>
            </w:r>
            <w:r>
              <w:rPr>
                <w:rFonts w:ascii="Cambria" w:eastAsia="Cambria" w:hAnsi="Cambria" w:cs="Cambria"/>
                <w:b w:val="0"/>
                <w:sz w:val="22"/>
              </w:rPr>
              <w:t xml:space="preserve">  </w:t>
            </w:r>
            <w:r>
              <w:t>CONTAINERS</w:t>
            </w:r>
            <w:r>
              <w:tab/>
            </w:r>
            <w:r>
              <w:fldChar w:fldCharType="begin"/>
            </w:r>
            <w:r>
              <w:instrText>PAGEREF _Toc19887 \h</w:instrText>
            </w:r>
            <w:r>
              <w:fldChar w:fldCharType="separate"/>
            </w:r>
            <w:r>
              <w:t xml:space="preserve">6 </w:t>
            </w:r>
            <w:r>
              <w:fldChar w:fldCharType="end"/>
            </w:r>
          </w:hyperlink>
        </w:p>
        <w:p w14:paraId="6E51DBC2" w14:textId="77777777" w:rsidR="00661BE1" w:rsidRDefault="00B609A9">
          <w:pPr>
            <w:pStyle w:val="TOC1"/>
            <w:tabs>
              <w:tab w:val="right" w:leader="dot" w:pos="9082"/>
            </w:tabs>
          </w:pPr>
          <w:hyperlink w:anchor="_Toc19888">
            <w:r>
              <w:t>5</w:t>
            </w:r>
            <w:r>
              <w:rPr>
                <w:rFonts w:ascii="Cambria" w:eastAsia="Cambria" w:hAnsi="Cambria" w:cs="Cambria"/>
                <w:b w:val="0"/>
                <w:sz w:val="22"/>
              </w:rPr>
              <w:t xml:space="preserve">  </w:t>
            </w:r>
            <w:r>
              <w:t>SAMPLE LABELING</w:t>
            </w:r>
            <w:r>
              <w:tab/>
            </w:r>
            <w:r>
              <w:fldChar w:fldCharType="begin"/>
            </w:r>
            <w:r>
              <w:instrText>PAGEREF _Toc19888 \h</w:instrText>
            </w:r>
            <w:r>
              <w:fldChar w:fldCharType="separate"/>
            </w:r>
            <w:r>
              <w:t xml:space="preserve">7 </w:t>
            </w:r>
            <w:r>
              <w:fldChar w:fldCharType="end"/>
            </w:r>
          </w:hyperlink>
        </w:p>
        <w:p w14:paraId="556887FA" w14:textId="77777777" w:rsidR="00661BE1" w:rsidRDefault="00B609A9">
          <w:pPr>
            <w:pStyle w:val="TOC1"/>
            <w:tabs>
              <w:tab w:val="right" w:leader="dot" w:pos="9082"/>
            </w:tabs>
          </w:pPr>
          <w:hyperlink w:anchor="_Toc19889">
            <w:r>
              <w:t>6</w:t>
            </w:r>
            <w:r>
              <w:rPr>
                <w:rFonts w:ascii="Cambria" w:eastAsia="Cambria" w:hAnsi="Cambria" w:cs="Cambria"/>
                <w:b w:val="0"/>
                <w:sz w:val="22"/>
              </w:rPr>
              <w:t xml:space="preserve">  </w:t>
            </w:r>
            <w:r>
              <w:t>SAMPLE SHIPMENT</w:t>
            </w:r>
            <w:r>
              <w:tab/>
            </w:r>
            <w:r>
              <w:fldChar w:fldCharType="begin"/>
            </w:r>
            <w:r>
              <w:instrText>PAGEREF _Toc19889 \h</w:instrText>
            </w:r>
            <w:r>
              <w:fldChar w:fldCharType="separate"/>
            </w:r>
            <w:r>
              <w:t xml:space="preserve">7 </w:t>
            </w:r>
            <w:r>
              <w:fldChar w:fldCharType="end"/>
            </w:r>
          </w:hyperlink>
        </w:p>
        <w:p w14:paraId="26356E3E" w14:textId="77777777" w:rsidR="00661BE1" w:rsidRDefault="00B609A9">
          <w:pPr>
            <w:pStyle w:val="TOC1"/>
            <w:tabs>
              <w:tab w:val="right" w:leader="dot" w:pos="9082"/>
            </w:tabs>
          </w:pPr>
          <w:hyperlink w:anchor="_Toc19890">
            <w:r>
              <w:t>7</w:t>
            </w:r>
            <w:r>
              <w:rPr>
                <w:rFonts w:ascii="Cambria" w:eastAsia="Cambria" w:hAnsi="Cambria" w:cs="Cambria"/>
                <w:b w:val="0"/>
                <w:sz w:val="22"/>
              </w:rPr>
              <w:t xml:space="preserve">  </w:t>
            </w:r>
            <w:r>
              <w:t>PREPARING SAMPLES</w:t>
            </w:r>
            <w:r>
              <w:tab/>
            </w:r>
            <w:r>
              <w:fldChar w:fldCharType="begin"/>
            </w:r>
            <w:r>
              <w:instrText>PAGEREF _Toc19890 \h</w:instrText>
            </w:r>
            <w:r>
              <w:fldChar w:fldCharType="separate"/>
            </w:r>
            <w:r>
              <w:t xml:space="preserve">8 </w:t>
            </w:r>
            <w:r>
              <w:fldChar w:fldCharType="end"/>
            </w:r>
          </w:hyperlink>
        </w:p>
        <w:p w14:paraId="6AD313FE" w14:textId="77777777" w:rsidR="00661BE1" w:rsidRDefault="00B609A9">
          <w:pPr>
            <w:pStyle w:val="TOC2"/>
            <w:tabs>
              <w:tab w:val="right" w:leader="dot" w:pos="9082"/>
            </w:tabs>
          </w:pPr>
          <w:hyperlink w:anchor="_Toc19891">
            <w:r>
              <w:t>7.1</w:t>
            </w:r>
            <w:r>
              <w:rPr>
                <w:rFonts w:ascii="Cambria" w:eastAsia="Cambria" w:hAnsi="Cambria" w:cs="Cambria"/>
                <w:sz w:val="22"/>
              </w:rPr>
              <w:t xml:space="preserve">  </w:t>
            </w:r>
            <w:r>
              <w:t>General remarks</w:t>
            </w:r>
            <w:r>
              <w:tab/>
            </w:r>
            <w:r>
              <w:fldChar w:fldCharType="begin"/>
            </w:r>
            <w:r>
              <w:instrText>PAGEREF _Toc19891 \h</w:instrText>
            </w:r>
            <w:r>
              <w:fldChar w:fldCharType="separate"/>
            </w:r>
            <w:r>
              <w:t xml:space="preserve">8 </w:t>
            </w:r>
            <w:r>
              <w:fldChar w:fldCharType="end"/>
            </w:r>
          </w:hyperlink>
        </w:p>
        <w:p w14:paraId="3EB2DE73" w14:textId="77777777" w:rsidR="00661BE1" w:rsidRDefault="00B609A9">
          <w:pPr>
            <w:pStyle w:val="TOC2"/>
            <w:tabs>
              <w:tab w:val="right" w:leader="dot" w:pos="9082"/>
            </w:tabs>
          </w:pPr>
          <w:hyperlink w:anchor="_Toc19892">
            <w:r>
              <w:t>7.2</w:t>
            </w:r>
            <w:r>
              <w:rPr>
                <w:rFonts w:ascii="Cambria" w:eastAsia="Cambria" w:hAnsi="Cambria" w:cs="Cambria"/>
                <w:sz w:val="22"/>
              </w:rPr>
              <w:t xml:space="preserve">  </w:t>
            </w:r>
            <w:r>
              <w:t>Blood plasma/serum and erythrocyte samples</w:t>
            </w:r>
            <w:r>
              <w:tab/>
            </w:r>
            <w:r>
              <w:fldChar w:fldCharType="begin"/>
            </w:r>
            <w:r>
              <w:instrText>PAGEREF _Toc19892 \h</w:instrText>
            </w:r>
            <w:r>
              <w:fldChar w:fldCharType="separate"/>
            </w:r>
            <w:r>
              <w:t xml:space="preserve">9 </w:t>
            </w:r>
            <w:r>
              <w:fldChar w:fldCharType="end"/>
            </w:r>
          </w:hyperlink>
        </w:p>
        <w:p w14:paraId="6F0CC042" w14:textId="77777777" w:rsidR="00661BE1" w:rsidRDefault="00B609A9">
          <w:pPr>
            <w:pStyle w:val="TOC2"/>
            <w:tabs>
              <w:tab w:val="right" w:leader="dot" w:pos="9082"/>
            </w:tabs>
          </w:pPr>
          <w:hyperlink w:anchor="_Toc19893">
            <w:r>
              <w:t>7.3</w:t>
            </w:r>
            <w:r>
              <w:rPr>
                <w:rFonts w:ascii="Cambria" w:eastAsia="Cambria" w:hAnsi="Cambria" w:cs="Cambria"/>
                <w:sz w:val="22"/>
              </w:rPr>
              <w:t xml:space="preserve">  </w:t>
            </w:r>
            <w:r>
              <w:t>Yeast and bacteria</w:t>
            </w:r>
            <w:r>
              <w:tab/>
            </w:r>
            <w:r>
              <w:fldChar w:fldCharType="begin"/>
            </w:r>
            <w:r>
              <w:instrText>PAGEREF _Toc19893 \h</w:instrText>
            </w:r>
            <w:r>
              <w:fldChar w:fldCharType="separate"/>
            </w:r>
            <w:r>
              <w:t xml:space="preserve">10 </w:t>
            </w:r>
            <w:r>
              <w:fldChar w:fldCharType="end"/>
            </w:r>
          </w:hyperlink>
        </w:p>
        <w:p w14:paraId="5738A60D" w14:textId="77777777" w:rsidR="00661BE1" w:rsidRDefault="00B609A9">
          <w:pPr>
            <w:pStyle w:val="TOC2"/>
            <w:tabs>
              <w:tab w:val="right" w:leader="dot" w:pos="9082"/>
            </w:tabs>
          </w:pPr>
          <w:hyperlink w:anchor="_Toc19894">
            <w:r>
              <w:t>7.4</w:t>
            </w:r>
            <w:r>
              <w:rPr>
                <w:rFonts w:ascii="Cambria" w:eastAsia="Cambria" w:hAnsi="Cambria" w:cs="Cambria"/>
                <w:sz w:val="22"/>
              </w:rPr>
              <w:t xml:space="preserve">  </w:t>
            </w:r>
            <w:r>
              <w:t>Cultured and isolated cells</w:t>
            </w:r>
            <w:r>
              <w:tab/>
            </w:r>
            <w:r>
              <w:fldChar w:fldCharType="begin"/>
            </w:r>
            <w:r>
              <w:instrText>PAGEREF _Toc19894 \h</w:instrText>
            </w:r>
            <w:r>
              <w:fldChar w:fldCharType="separate"/>
            </w:r>
            <w:r>
              <w:t xml:space="preserve">11 </w:t>
            </w:r>
            <w:r>
              <w:fldChar w:fldCharType="end"/>
            </w:r>
          </w:hyperlink>
        </w:p>
        <w:p w14:paraId="33472727" w14:textId="77777777" w:rsidR="00661BE1" w:rsidRDefault="00B609A9">
          <w:pPr>
            <w:pStyle w:val="TOC2"/>
            <w:tabs>
              <w:tab w:val="right" w:leader="dot" w:pos="9082"/>
            </w:tabs>
          </w:pPr>
          <w:hyperlink w:anchor="_Toc19895">
            <w:r>
              <w:t>7.5</w:t>
            </w:r>
            <w:r>
              <w:rPr>
                <w:rFonts w:ascii="Cambria" w:eastAsia="Cambria" w:hAnsi="Cambria" w:cs="Cambria"/>
                <w:sz w:val="22"/>
              </w:rPr>
              <w:t xml:space="preserve">  </w:t>
            </w:r>
            <w:r>
              <w:t>Tissues and organs</w:t>
            </w:r>
            <w:r>
              <w:tab/>
            </w:r>
            <w:r>
              <w:fldChar w:fldCharType="begin"/>
            </w:r>
            <w:r>
              <w:instrText>PAGEREF _Toc19895 \h</w:instrText>
            </w:r>
            <w:r>
              <w:fldChar w:fldCharType="separate"/>
            </w:r>
            <w:r>
              <w:t xml:space="preserve">12 </w:t>
            </w:r>
            <w:r>
              <w:fldChar w:fldCharType="end"/>
            </w:r>
          </w:hyperlink>
        </w:p>
        <w:p w14:paraId="4BB5C242" w14:textId="77777777" w:rsidR="00661BE1" w:rsidRDefault="00B609A9">
          <w:pPr>
            <w:pStyle w:val="TOC2"/>
            <w:tabs>
              <w:tab w:val="right" w:leader="dot" w:pos="9082"/>
            </w:tabs>
          </w:pPr>
          <w:hyperlink w:anchor="_Toc19896">
            <w:r>
              <w:t>7.6</w:t>
            </w:r>
            <w:r>
              <w:rPr>
                <w:rFonts w:ascii="Cambria" w:eastAsia="Cambria" w:hAnsi="Cambria" w:cs="Cambria"/>
                <w:sz w:val="22"/>
              </w:rPr>
              <w:t xml:space="preserve">  </w:t>
            </w:r>
            <w:r>
              <w:t>Purified organelles, sub-cellular preparations and similar material</w:t>
            </w:r>
            <w:r>
              <w:tab/>
            </w:r>
            <w:r>
              <w:fldChar w:fldCharType="begin"/>
            </w:r>
            <w:r>
              <w:instrText>PAGEREF _Toc19896 \h</w:instrText>
            </w:r>
            <w:r>
              <w:fldChar w:fldCharType="separate"/>
            </w:r>
            <w:r>
              <w:t xml:space="preserve">13 </w:t>
            </w:r>
            <w:r>
              <w:fldChar w:fldCharType="end"/>
            </w:r>
          </w:hyperlink>
        </w:p>
        <w:p w14:paraId="16EA3592" w14:textId="77777777" w:rsidR="00661BE1" w:rsidRDefault="00B609A9">
          <w:pPr>
            <w:pStyle w:val="TOC2"/>
            <w:tabs>
              <w:tab w:val="right" w:leader="dot" w:pos="9082"/>
            </w:tabs>
          </w:pPr>
          <w:hyperlink w:anchor="_Toc19897">
            <w:r>
              <w:t>7.7</w:t>
            </w:r>
            <w:r>
              <w:rPr>
                <w:rFonts w:ascii="Cambria" w:eastAsia="Cambria" w:hAnsi="Cambria" w:cs="Cambria"/>
                <w:sz w:val="22"/>
              </w:rPr>
              <w:t xml:space="preserve">  </w:t>
            </w:r>
            <w:r>
              <w:rPr>
                <w:i/>
              </w:rPr>
              <w:t>Drosophila melanogaster</w:t>
            </w:r>
            <w:r>
              <w:t xml:space="preserve"> - fruit fly and its organs/tissues</w:t>
            </w:r>
            <w:r>
              <w:tab/>
            </w:r>
            <w:r>
              <w:fldChar w:fldCharType="begin"/>
            </w:r>
            <w:r>
              <w:instrText>PAGEREF _Toc19897 \h</w:instrText>
            </w:r>
            <w:r>
              <w:fldChar w:fldCharType="separate"/>
            </w:r>
            <w:r>
              <w:t xml:space="preserve">14 </w:t>
            </w:r>
            <w:r>
              <w:fldChar w:fldCharType="end"/>
            </w:r>
          </w:hyperlink>
        </w:p>
        <w:p w14:paraId="3215E27B" w14:textId="77777777" w:rsidR="00661BE1" w:rsidRDefault="00B609A9">
          <w:pPr>
            <w:pStyle w:val="TOC2"/>
            <w:tabs>
              <w:tab w:val="right" w:leader="dot" w:pos="9082"/>
            </w:tabs>
          </w:pPr>
          <w:hyperlink w:anchor="_Toc19898">
            <w:r>
              <w:t>7.8</w:t>
            </w:r>
            <w:r>
              <w:rPr>
                <w:rFonts w:ascii="Cambria" w:eastAsia="Cambria" w:hAnsi="Cambria" w:cs="Cambria"/>
                <w:sz w:val="22"/>
              </w:rPr>
              <w:t xml:space="preserve">  </w:t>
            </w:r>
            <w:r>
              <w:t>Cerebrospinal fluid (CSF)</w:t>
            </w:r>
            <w:r>
              <w:tab/>
            </w:r>
            <w:r>
              <w:fldChar w:fldCharType="begin"/>
            </w:r>
            <w:r>
              <w:instrText>PAGEREF _Toc19898 \h</w:instrText>
            </w:r>
            <w:r>
              <w:fldChar w:fldCharType="separate"/>
            </w:r>
            <w:r>
              <w:t xml:space="preserve">15 </w:t>
            </w:r>
            <w:r>
              <w:fldChar w:fldCharType="end"/>
            </w:r>
          </w:hyperlink>
        </w:p>
        <w:p w14:paraId="0C9E4441" w14:textId="77777777" w:rsidR="00661BE1" w:rsidRDefault="00B609A9">
          <w:r>
            <w:fldChar w:fldCharType="end"/>
          </w:r>
        </w:p>
      </w:sdtContent>
    </w:sdt>
    <w:p w14:paraId="2EAD349A" w14:textId="2642F2E0" w:rsidR="00663534" w:rsidRDefault="00B609A9">
      <w:pPr>
        <w:spacing w:after="20" w:line="259" w:lineRule="auto"/>
        <w:ind w:left="0" w:right="0" w:firstLine="0"/>
        <w:jc w:val="left"/>
        <w:rPr>
          <w:b/>
          <w:sz w:val="24"/>
        </w:rPr>
      </w:pPr>
      <w:r>
        <w:rPr>
          <w:b/>
          <w:sz w:val="24"/>
        </w:rPr>
        <w:t xml:space="preserve"> </w:t>
      </w:r>
    </w:p>
    <w:p w14:paraId="1A41464D" w14:textId="697A13D0" w:rsidR="00661BE1" w:rsidRPr="00663534" w:rsidRDefault="00663534" w:rsidP="00663534">
      <w:pPr>
        <w:spacing w:after="160" w:line="278" w:lineRule="auto"/>
        <w:ind w:left="0" w:right="0" w:firstLine="0"/>
        <w:jc w:val="left"/>
        <w:rPr>
          <w:b/>
          <w:sz w:val="24"/>
        </w:rPr>
      </w:pPr>
      <w:r>
        <w:rPr>
          <w:b/>
          <w:sz w:val="24"/>
        </w:rPr>
        <w:br w:type="page"/>
      </w:r>
    </w:p>
    <w:p w14:paraId="523648EE" w14:textId="1F84C78F" w:rsidR="00661BE1" w:rsidRPr="00663534" w:rsidRDefault="00663534" w:rsidP="00663534">
      <w:pPr>
        <w:spacing w:after="2" w:line="357" w:lineRule="auto"/>
        <w:ind w:left="0" w:right="45" w:firstLine="0"/>
        <w:rPr>
          <w:b/>
        </w:rPr>
      </w:pPr>
      <w:r>
        <w:rPr>
          <w:b/>
        </w:rPr>
        <w:lastRenderedPageBreak/>
        <w:t xml:space="preserve">Your experiment is precious and unique. The following guidelines are only general guidelines for sample collection. </w:t>
      </w:r>
      <w:r w:rsidR="00B609A9" w:rsidRPr="00663534">
        <w:rPr>
          <w:b/>
        </w:rPr>
        <w:t xml:space="preserve">The proper preparation of samples is crucial to obtaining high-quality data and minimizing turnaround time. </w:t>
      </w:r>
      <w:r>
        <w:rPr>
          <w:b/>
        </w:rPr>
        <w:t xml:space="preserve">Therefore, </w:t>
      </w:r>
      <w:r w:rsidR="00B609A9" w:rsidRPr="00663534">
        <w:rPr>
          <w:b/>
        </w:rPr>
        <w:t xml:space="preserve">please contact us before you collect or aliquot samples </w:t>
      </w:r>
      <w:r w:rsidR="00EA7499" w:rsidRPr="00663534">
        <w:rPr>
          <w:b/>
        </w:rPr>
        <w:t>–</w:t>
      </w:r>
      <w:r w:rsidR="00B609A9">
        <w:t xml:space="preserve"> </w:t>
      </w:r>
      <w:r w:rsidR="003915FD">
        <w:rPr>
          <w:color w:val="0000FF"/>
          <w:u w:val="single" w:color="0000FF"/>
        </w:rPr>
        <w:t>Leon.Catrow@utah.edu</w:t>
      </w:r>
      <w:r w:rsidR="00B609A9">
        <w:t xml:space="preserve"> </w:t>
      </w:r>
      <w:r w:rsidR="00B609A9">
        <w:tab/>
        <w:t xml:space="preserve"> </w:t>
      </w:r>
    </w:p>
    <w:p w14:paraId="0798B778" w14:textId="35AFAF4A" w:rsidR="00661BE1" w:rsidRDefault="00B609A9">
      <w:pPr>
        <w:spacing w:after="0" w:line="259" w:lineRule="auto"/>
        <w:ind w:left="0" w:right="0" w:firstLine="0"/>
        <w:jc w:val="left"/>
        <w:rPr>
          <w:rFonts w:ascii="Arial" w:eastAsia="Arial" w:hAnsi="Arial" w:cs="Arial"/>
        </w:rPr>
      </w:pPr>
      <w:r>
        <w:rPr>
          <w:rFonts w:ascii="Arial" w:eastAsia="Arial" w:hAnsi="Arial" w:cs="Arial"/>
        </w:rPr>
        <w:t xml:space="preserve"> </w:t>
      </w:r>
    </w:p>
    <w:p w14:paraId="2FE4703E" w14:textId="45242B5E" w:rsidR="00663534" w:rsidRDefault="00663534">
      <w:pPr>
        <w:spacing w:after="0" w:line="259" w:lineRule="auto"/>
        <w:ind w:left="0" w:right="0" w:firstLine="0"/>
        <w:jc w:val="left"/>
        <w:rPr>
          <w:b/>
          <w:u w:val="single"/>
        </w:rPr>
      </w:pPr>
      <w:r>
        <w:rPr>
          <w:b/>
          <w:u w:val="single"/>
        </w:rPr>
        <w:t>***FOR BEST RESULTS, PLEASE CONSULT WITH THE METABOLOMICS CORE PRIOR TO BEGINNING ANY EXPERIMENTAL DESIGN OR SAMPLE COLLECTION.***</w:t>
      </w:r>
    </w:p>
    <w:p w14:paraId="6B08826B" w14:textId="40803A28" w:rsidR="00663534" w:rsidRDefault="00663534">
      <w:pPr>
        <w:spacing w:after="0" w:line="259" w:lineRule="auto"/>
        <w:ind w:left="0" w:right="0" w:firstLine="0"/>
        <w:jc w:val="left"/>
        <w:rPr>
          <w:b/>
          <w:u w:val="single"/>
        </w:rPr>
      </w:pPr>
    </w:p>
    <w:p w14:paraId="1243F0F8" w14:textId="77777777" w:rsidR="00663534" w:rsidRPr="00663534" w:rsidRDefault="00663534">
      <w:pPr>
        <w:spacing w:after="0" w:line="259" w:lineRule="auto"/>
        <w:ind w:left="0" w:right="0" w:firstLine="0"/>
        <w:jc w:val="left"/>
        <w:rPr>
          <w:b/>
        </w:rPr>
      </w:pPr>
    </w:p>
    <w:p w14:paraId="08C32461" w14:textId="77777777" w:rsidR="00661BE1" w:rsidRDefault="00B609A9">
      <w:pPr>
        <w:pStyle w:val="Heading1"/>
        <w:ind w:left="417" w:hanging="432"/>
      </w:pPr>
      <w:bookmarkStart w:id="1" w:name="_Toc19885"/>
      <w:r>
        <w:t xml:space="preserve">List of samples </w:t>
      </w:r>
      <w:bookmarkEnd w:id="1"/>
    </w:p>
    <w:p w14:paraId="4157500A" w14:textId="77777777" w:rsidR="00661BE1" w:rsidRDefault="00B609A9">
      <w:pPr>
        <w:spacing w:after="2" w:line="357" w:lineRule="auto"/>
        <w:ind w:right="45"/>
      </w:pPr>
      <w:r>
        <w:t xml:space="preserve">For sample management, we need a sample list in a specified format (Table 1). You will receive an excel template that will help with preparation. </w:t>
      </w:r>
    </w:p>
    <w:p w14:paraId="4DA66F51" w14:textId="77777777" w:rsidR="00661BE1" w:rsidRDefault="00B609A9">
      <w:pPr>
        <w:spacing w:after="134"/>
        <w:ind w:right="45"/>
      </w:pPr>
      <w:r>
        <w:t xml:space="preserve">Please remember: </w:t>
      </w:r>
    </w:p>
    <w:p w14:paraId="05094E8C" w14:textId="77777777" w:rsidR="00661BE1" w:rsidRDefault="00B609A9">
      <w:pPr>
        <w:numPr>
          <w:ilvl w:val="0"/>
          <w:numId w:val="1"/>
        </w:numPr>
        <w:spacing w:after="4"/>
        <w:ind w:right="45" w:hanging="360"/>
      </w:pPr>
      <w:r>
        <w:rPr>
          <w:b/>
        </w:rPr>
        <w:t xml:space="preserve">Send your list of samples as an email attachment before you send the samples. </w:t>
      </w:r>
    </w:p>
    <w:p w14:paraId="5116F559" w14:textId="77777777" w:rsidR="00661BE1" w:rsidRDefault="00B609A9">
      <w:pPr>
        <w:numPr>
          <w:ilvl w:val="0"/>
          <w:numId w:val="1"/>
        </w:numPr>
        <w:spacing w:after="27" w:line="282" w:lineRule="auto"/>
        <w:ind w:right="45" w:hanging="360"/>
      </w:pPr>
      <w:r>
        <w:t xml:space="preserve">Sample “short name” is the identifier we use while handling samples. Ensure that tube labels exactly match the “shortName” in the sample list. </w:t>
      </w:r>
    </w:p>
    <w:p w14:paraId="78CF42C7" w14:textId="77777777" w:rsidR="00661BE1" w:rsidRDefault="00B609A9">
      <w:pPr>
        <w:numPr>
          <w:ilvl w:val="0"/>
          <w:numId w:val="1"/>
        </w:numPr>
        <w:spacing w:after="4"/>
        <w:ind w:right="45" w:hanging="360"/>
      </w:pPr>
      <w:r>
        <w:t xml:space="preserve">For sets of samples bigger than 50 samples, we advise that you randomize samples within a set. That is, the order of samples should be random and should not reflect a sequence of conditions, cohorts etc. Please consult us on this topic before you arrange your set. </w:t>
      </w:r>
    </w:p>
    <w:p w14:paraId="4241B844" w14:textId="77777777" w:rsidR="00661BE1" w:rsidRDefault="00B609A9">
      <w:pPr>
        <w:spacing w:after="0" w:line="259" w:lineRule="auto"/>
        <w:ind w:left="0" w:right="0" w:firstLine="0"/>
        <w:jc w:val="left"/>
      </w:pPr>
      <w:r>
        <w:t xml:space="preserve"> </w:t>
      </w:r>
    </w:p>
    <w:tbl>
      <w:tblPr>
        <w:tblStyle w:val="TableGrid0"/>
        <w:tblW w:w="0" w:type="auto"/>
        <w:tblLook w:val="04A0" w:firstRow="1" w:lastRow="0" w:firstColumn="1" w:lastColumn="0" w:noHBand="0" w:noVBand="1"/>
      </w:tblPr>
      <w:tblGrid>
        <w:gridCol w:w="1125"/>
        <w:gridCol w:w="879"/>
        <w:gridCol w:w="678"/>
        <w:gridCol w:w="2713"/>
        <w:gridCol w:w="1277"/>
        <w:gridCol w:w="2210"/>
      </w:tblGrid>
      <w:tr w:rsidR="0061440E" w:rsidRPr="0061440E" w14:paraId="5DB41143" w14:textId="77777777" w:rsidTr="0061440E">
        <w:trPr>
          <w:trHeight w:val="300"/>
        </w:trPr>
        <w:tc>
          <w:tcPr>
            <w:tcW w:w="1125" w:type="dxa"/>
            <w:noWrap/>
            <w:hideMark/>
          </w:tcPr>
          <w:p w14:paraId="6FEEAD1F" w14:textId="77777777" w:rsidR="0061440E" w:rsidRPr="0061440E" w:rsidRDefault="0061440E" w:rsidP="0061440E">
            <w:pPr>
              <w:spacing w:after="350" w:line="297" w:lineRule="auto"/>
              <w:ind w:left="-5" w:right="0"/>
              <w:jc w:val="left"/>
              <w:rPr>
                <w:b/>
                <w:bCs/>
                <w:sz w:val="14"/>
                <w:szCs w:val="22"/>
              </w:rPr>
            </w:pPr>
            <w:r w:rsidRPr="0061440E">
              <w:rPr>
                <w:b/>
                <w:bCs/>
                <w:sz w:val="14"/>
                <w:szCs w:val="22"/>
              </w:rPr>
              <w:t>ShortName TubeID</w:t>
            </w:r>
          </w:p>
        </w:tc>
        <w:tc>
          <w:tcPr>
            <w:tcW w:w="879" w:type="dxa"/>
            <w:noWrap/>
            <w:hideMark/>
          </w:tcPr>
          <w:p w14:paraId="327471BA" w14:textId="77777777" w:rsidR="0061440E" w:rsidRPr="0061440E" w:rsidRDefault="0061440E" w:rsidP="0061440E">
            <w:pPr>
              <w:spacing w:after="350" w:line="297" w:lineRule="auto"/>
              <w:ind w:left="-5" w:right="0"/>
              <w:jc w:val="left"/>
              <w:rPr>
                <w:b/>
                <w:bCs/>
                <w:sz w:val="14"/>
                <w:szCs w:val="22"/>
              </w:rPr>
            </w:pPr>
            <w:r w:rsidRPr="0061440E">
              <w:rPr>
                <w:b/>
                <w:bCs/>
                <w:sz w:val="14"/>
                <w:szCs w:val="22"/>
              </w:rPr>
              <w:t>FullName</w:t>
            </w:r>
          </w:p>
        </w:tc>
        <w:tc>
          <w:tcPr>
            <w:tcW w:w="678" w:type="dxa"/>
            <w:noWrap/>
            <w:hideMark/>
          </w:tcPr>
          <w:p w14:paraId="383BC2F7" w14:textId="77777777" w:rsidR="0061440E" w:rsidRPr="0061440E" w:rsidRDefault="0061440E" w:rsidP="0061440E">
            <w:pPr>
              <w:spacing w:after="350" w:line="297" w:lineRule="auto"/>
              <w:ind w:left="-5" w:right="0"/>
              <w:jc w:val="left"/>
              <w:rPr>
                <w:b/>
                <w:bCs/>
                <w:sz w:val="14"/>
                <w:szCs w:val="22"/>
              </w:rPr>
            </w:pPr>
            <w:r w:rsidRPr="0061440E">
              <w:rPr>
                <w:b/>
                <w:bCs/>
                <w:sz w:val="14"/>
                <w:szCs w:val="22"/>
              </w:rPr>
              <w:t>Cohort</w:t>
            </w:r>
          </w:p>
        </w:tc>
        <w:tc>
          <w:tcPr>
            <w:tcW w:w="2713" w:type="dxa"/>
            <w:noWrap/>
            <w:hideMark/>
          </w:tcPr>
          <w:p w14:paraId="67B341C3" w14:textId="77777777" w:rsidR="0061440E" w:rsidRPr="0061440E" w:rsidRDefault="0061440E" w:rsidP="0061440E">
            <w:pPr>
              <w:spacing w:after="350" w:line="297" w:lineRule="auto"/>
              <w:ind w:left="-5" w:right="0"/>
              <w:jc w:val="left"/>
              <w:rPr>
                <w:b/>
                <w:bCs/>
                <w:sz w:val="14"/>
                <w:szCs w:val="22"/>
              </w:rPr>
            </w:pPr>
            <w:r w:rsidRPr="0061440E">
              <w:rPr>
                <w:b/>
                <w:bCs/>
                <w:sz w:val="14"/>
                <w:szCs w:val="22"/>
              </w:rPr>
              <w:t>Description</w:t>
            </w:r>
          </w:p>
        </w:tc>
        <w:tc>
          <w:tcPr>
            <w:tcW w:w="670" w:type="dxa"/>
            <w:noWrap/>
            <w:hideMark/>
          </w:tcPr>
          <w:p w14:paraId="62EED358" w14:textId="77777777" w:rsidR="0061440E" w:rsidRPr="0061440E" w:rsidRDefault="0061440E" w:rsidP="0061440E">
            <w:pPr>
              <w:spacing w:after="350" w:line="297" w:lineRule="auto"/>
              <w:ind w:left="-5" w:right="0"/>
              <w:jc w:val="left"/>
              <w:rPr>
                <w:b/>
                <w:bCs/>
                <w:sz w:val="14"/>
                <w:szCs w:val="22"/>
              </w:rPr>
            </w:pPr>
            <w:r w:rsidRPr="0061440E">
              <w:rPr>
                <w:b/>
                <w:bCs/>
                <w:sz w:val="14"/>
                <w:szCs w:val="22"/>
              </w:rPr>
              <w:t>BiologicalOrigin</w:t>
            </w:r>
          </w:p>
        </w:tc>
        <w:tc>
          <w:tcPr>
            <w:tcW w:w="2210" w:type="dxa"/>
            <w:noWrap/>
            <w:hideMark/>
          </w:tcPr>
          <w:p w14:paraId="7F2EBA52" w14:textId="77777777" w:rsidR="0061440E" w:rsidRPr="0061440E" w:rsidRDefault="0061440E" w:rsidP="0061440E">
            <w:pPr>
              <w:spacing w:after="350" w:line="297" w:lineRule="auto"/>
              <w:ind w:left="-5" w:right="0"/>
              <w:jc w:val="left"/>
              <w:rPr>
                <w:b/>
                <w:bCs/>
                <w:sz w:val="14"/>
                <w:szCs w:val="22"/>
              </w:rPr>
            </w:pPr>
            <w:r w:rsidRPr="0061440E">
              <w:rPr>
                <w:b/>
                <w:bCs/>
                <w:sz w:val="14"/>
                <w:szCs w:val="22"/>
              </w:rPr>
              <w:t>Amount (uL, mg or cell count)</w:t>
            </w:r>
          </w:p>
        </w:tc>
      </w:tr>
      <w:tr w:rsidR="0061440E" w:rsidRPr="0061440E" w14:paraId="1517F098" w14:textId="77777777" w:rsidTr="0061440E">
        <w:trPr>
          <w:trHeight w:val="300"/>
        </w:trPr>
        <w:tc>
          <w:tcPr>
            <w:tcW w:w="1125" w:type="dxa"/>
            <w:noWrap/>
            <w:hideMark/>
          </w:tcPr>
          <w:p w14:paraId="60073272" w14:textId="77777777" w:rsidR="0061440E" w:rsidRPr="0061440E" w:rsidRDefault="0061440E" w:rsidP="0061440E">
            <w:pPr>
              <w:spacing w:after="350" w:line="297" w:lineRule="auto"/>
              <w:ind w:left="-5" w:right="0"/>
              <w:jc w:val="left"/>
              <w:rPr>
                <w:sz w:val="14"/>
                <w:szCs w:val="22"/>
              </w:rPr>
            </w:pPr>
            <w:r w:rsidRPr="0061440E">
              <w:rPr>
                <w:sz w:val="14"/>
                <w:szCs w:val="22"/>
              </w:rPr>
              <w:t>A1</w:t>
            </w:r>
          </w:p>
        </w:tc>
        <w:tc>
          <w:tcPr>
            <w:tcW w:w="879" w:type="dxa"/>
            <w:noWrap/>
            <w:hideMark/>
          </w:tcPr>
          <w:p w14:paraId="0F2729F7" w14:textId="77777777" w:rsidR="0061440E" w:rsidRPr="0061440E" w:rsidRDefault="0061440E" w:rsidP="0061440E">
            <w:pPr>
              <w:spacing w:after="350" w:line="297" w:lineRule="auto"/>
              <w:ind w:left="-5" w:right="0"/>
              <w:jc w:val="left"/>
              <w:rPr>
                <w:sz w:val="14"/>
                <w:szCs w:val="22"/>
              </w:rPr>
            </w:pPr>
            <w:r w:rsidRPr="0061440E">
              <w:rPr>
                <w:sz w:val="14"/>
                <w:szCs w:val="22"/>
              </w:rPr>
              <w:t>Cells sample 1</w:t>
            </w:r>
          </w:p>
        </w:tc>
        <w:tc>
          <w:tcPr>
            <w:tcW w:w="678" w:type="dxa"/>
            <w:noWrap/>
            <w:hideMark/>
          </w:tcPr>
          <w:p w14:paraId="6C81A771" w14:textId="77777777" w:rsidR="0061440E" w:rsidRPr="0061440E" w:rsidRDefault="0061440E" w:rsidP="0061440E">
            <w:pPr>
              <w:spacing w:after="350" w:line="297" w:lineRule="auto"/>
              <w:ind w:left="-5" w:right="0"/>
              <w:jc w:val="left"/>
              <w:rPr>
                <w:sz w:val="14"/>
                <w:szCs w:val="22"/>
              </w:rPr>
            </w:pPr>
            <w:r w:rsidRPr="0061440E">
              <w:rPr>
                <w:sz w:val="14"/>
                <w:szCs w:val="22"/>
              </w:rPr>
              <w:t>KO</w:t>
            </w:r>
          </w:p>
        </w:tc>
        <w:tc>
          <w:tcPr>
            <w:tcW w:w="2713" w:type="dxa"/>
            <w:noWrap/>
            <w:hideMark/>
          </w:tcPr>
          <w:p w14:paraId="45019B87" w14:textId="77777777" w:rsidR="0061440E" w:rsidRPr="0061440E" w:rsidRDefault="0061440E" w:rsidP="0061440E">
            <w:pPr>
              <w:spacing w:after="350" w:line="297" w:lineRule="auto"/>
              <w:ind w:left="-5" w:right="0"/>
              <w:jc w:val="left"/>
              <w:rPr>
                <w:sz w:val="14"/>
                <w:szCs w:val="22"/>
              </w:rPr>
            </w:pPr>
            <w:r w:rsidRPr="0061440E">
              <w:rPr>
                <w:sz w:val="14"/>
                <w:szCs w:val="22"/>
              </w:rPr>
              <w:t>cells collected in 2023 with treatment X</w:t>
            </w:r>
          </w:p>
        </w:tc>
        <w:tc>
          <w:tcPr>
            <w:tcW w:w="670" w:type="dxa"/>
            <w:noWrap/>
            <w:hideMark/>
          </w:tcPr>
          <w:p w14:paraId="69B85F16" w14:textId="77777777" w:rsidR="0061440E" w:rsidRPr="0061440E" w:rsidRDefault="0061440E" w:rsidP="0061440E">
            <w:pPr>
              <w:spacing w:after="350" w:line="297" w:lineRule="auto"/>
              <w:ind w:left="-5" w:right="0"/>
              <w:jc w:val="left"/>
              <w:rPr>
                <w:sz w:val="14"/>
                <w:szCs w:val="22"/>
              </w:rPr>
            </w:pPr>
            <w:r w:rsidRPr="0061440E">
              <w:rPr>
                <w:sz w:val="14"/>
                <w:szCs w:val="22"/>
              </w:rPr>
              <w:t>H. sapiens</w:t>
            </w:r>
          </w:p>
        </w:tc>
        <w:tc>
          <w:tcPr>
            <w:tcW w:w="2210" w:type="dxa"/>
            <w:noWrap/>
            <w:hideMark/>
          </w:tcPr>
          <w:p w14:paraId="6124AF0C" w14:textId="77777777" w:rsidR="0061440E" w:rsidRPr="0061440E" w:rsidRDefault="0061440E" w:rsidP="0061440E">
            <w:pPr>
              <w:spacing w:after="350" w:line="297" w:lineRule="auto"/>
              <w:ind w:left="-5" w:right="0"/>
              <w:jc w:val="left"/>
              <w:rPr>
                <w:sz w:val="14"/>
                <w:szCs w:val="22"/>
              </w:rPr>
            </w:pPr>
            <w:r w:rsidRPr="0061440E">
              <w:rPr>
                <w:sz w:val="14"/>
                <w:szCs w:val="22"/>
              </w:rPr>
              <w:t>100</w:t>
            </w:r>
          </w:p>
        </w:tc>
      </w:tr>
      <w:tr w:rsidR="0061440E" w:rsidRPr="0061440E" w14:paraId="2916375D" w14:textId="77777777" w:rsidTr="0061440E">
        <w:trPr>
          <w:trHeight w:val="300"/>
        </w:trPr>
        <w:tc>
          <w:tcPr>
            <w:tcW w:w="1125" w:type="dxa"/>
            <w:noWrap/>
            <w:hideMark/>
          </w:tcPr>
          <w:p w14:paraId="5275AB38" w14:textId="77777777" w:rsidR="0061440E" w:rsidRPr="0061440E" w:rsidRDefault="0061440E" w:rsidP="0061440E">
            <w:pPr>
              <w:spacing w:after="350" w:line="297" w:lineRule="auto"/>
              <w:ind w:left="-5" w:right="0"/>
              <w:jc w:val="left"/>
              <w:rPr>
                <w:sz w:val="14"/>
                <w:szCs w:val="22"/>
              </w:rPr>
            </w:pPr>
            <w:r w:rsidRPr="0061440E">
              <w:rPr>
                <w:sz w:val="14"/>
                <w:szCs w:val="22"/>
              </w:rPr>
              <w:t>A2</w:t>
            </w:r>
          </w:p>
        </w:tc>
        <w:tc>
          <w:tcPr>
            <w:tcW w:w="879" w:type="dxa"/>
            <w:noWrap/>
            <w:hideMark/>
          </w:tcPr>
          <w:p w14:paraId="07365F6F" w14:textId="77777777" w:rsidR="0061440E" w:rsidRPr="0061440E" w:rsidRDefault="0061440E" w:rsidP="0061440E">
            <w:pPr>
              <w:spacing w:after="350" w:line="297" w:lineRule="auto"/>
              <w:ind w:left="-5" w:right="0"/>
              <w:jc w:val="left"/>
              <w:rPr>
                <w:sz w:val="14"/>
                <w:szCs w:val="22"/>
              </w:rPr>
            </w:pPr>
            <w:r w:rsidRPr="0061440E">
              <w:rPr>
                <w:sz w:val="14"/>
                <w:szCs w:val="22"/>
              </w:rPr>
              <w:t>Cells sample 2</w:t>
            </w:r>
          </w:p>
        </w:tc>
        <w:tc>
          <w:tcPr>
            <w:tcW w:w="678" w:type="dxa"/>
            <w:noWrap/>
            <w:hideMark/>
          </w:tcPr>
          <w:p w14:paraId="4BF7E1DE" w14:textId="77777777" w:rsidR="0061440E" w:rsidRPr="0061440E" w:rsidRDefault="0061440E" w:rsidP="0061440E">
            <w:pPr>
              <w:spacing w:after="350" w:line="297" w:lineRule="auto"/>
              <w:ind w:left="-5" w:right="0"/>
              <w:jc w:val="left"/>
              <w:rPr>
                <w:sz w:val="14"/>
                <w:szCs w:val="22"/>
              </w:rPr>
            </w:pPr>
            <w:r w:rsidRPr="0061440E">
              <w:rPr>
                <w:sz w:val="14"/>
                <w:szCs w:val="22"/>
              </w:rPr>
              <w:t>KO</w:t>
            </w:r>
          </w:p>
        </w:tc>
        <w:tc>
          <w:tcPr>
            <w:tcW w:w="2713" w:type="dxa"/>
            <w:noWrap/>
            <w:hideMark/>
          </w:tcPr>
          <w:p w14:paraId="7FA0D27E" w14:textId="77777777" w:rsidR="0061440E" w:rsidRPr="0061440E" w:rsidRDefault="0061440E" w:rsidP="0061440E">
            <w:pPr>
              <w:spacing w:after="350" w:line="297" w:lineRule="auto"/>
              <w:ind w:left="-5" w:right="0"/>
              <w:jc w:val="left"/>
              <w:rPr>
                <w:sz w:val="14"/>
                <w:szCs w:val="22"/>
              </w:rPr>
            </w:pPr>
            <w:r w:rsidRPr="0061440E">
              <w:rPr>
                <w:sz w:val="14"/>
                <w:szCs w:val="22"/>
              </w:rPr>
              <w:t>cells collected in 2023 with treatment X</w:t>
            </w:r>
          </w:p>
        </w:tc>
        <w:tc>
          <w:tcPr>
            <w:tcW w:w="670" w:type="dxa"/>
            <w:noWrap/>
            <w:hideMark/>
          </w:tcPr>
          <w:p w14:paraId="57B82B9A" w14:textId="77777777" w:rsidR="0061440E" w:rsidRPr="0061440E" w:rsidRDefault="0061440E" w:rsidP="0061440E">
            <w:pPr>
              <w:spacing w:after="350" w:line="297" w:lineRule="auto"/>
              <w:ind w:left="-5" w:right="0"/>
              <w:jc w:val="left"/>
              <w:rPr>
                <w:sz w:val="14"/>
                <w:szCs w:val="22"/>
              </w:rPr>
            </w:pPr>
            <w:r w:rsidRPr="0061440E">
              <w:rPr>
                <w:sz w:val="14"/>
                <w:szCs w:val="22"/>
              </w:rPr>
              <w:t>H. sapiens</w:t>
            </w:r>
          </w:p>
        </w:tc>
        <w:tc>
          <w:tcPr>
            <w:tcW w:w="2210" w:type="dxa"/>
            <w:noWrap/>
            <w:hideMark/>
          </w:tcPr>
          <w:p w14:paraId="4F6D884A" w14:textId="77777777" w:rsidR="0061440E" w:rsidRPr="0061440E" w:rsidRDefault="0061440E" w:rsidP="0061440E">
            <w:pPr>
              <w:spacing w:after="350" w:line="297" w:lineRule="auto"/>
              <w:ind w:left="-5" w:right="0"/>
              <w:jc w:val="left"/>
              <w:rPr>
                <w:sz w:val="14"/>
                <w:szCs w:val="22"/>
              </w:rPr>
            </w:pPr>
            <w:r w:rsidRPr="0061440E">
              <w:rPr>
                <w:sz w:val="14"/>
                <w:szCs w:val="22"/>
              </w:rPr>
              <w:t>100</w:t>
            </w:r>
          </w:p>
        </w:tc>
      </w:tr>
      <w:tr w:rsidR="0061440E" w:rsidRPr="0061440E" w14:paraId="0A7B55E1" w14:textId="77777777" w:rsidTr="0061440E">
        <w:trPr>
          <w:trHeight w:val="300"/>
        </w:trPr>
        <w:tc>
          <w:tcPr>
            <w:tcW w:w="1125" w:type="dxa"/>
            <w:noWrap/>
            <w:hideMark/>
          </w:tcPr>
          <w:p w14:paraId="5456A3A8" w14:textId="77777777" w:rsidR="0061440E" w:rsidRPr="0061440E" w:rsidRDefault="0061440E" w:rsidP="0061440E">
            <w:pPr>
              <w:spacing w:after="350" w:line="297" w:lineRule="auto"/>
              <w:ind w:left="-5" w:right="0"/>
              <w:jc w:val="left"/>
              <w:rPr>
                <w:sz w:val="14"/>
                <w:szCs w:val="22"/>
              </w:rPr>
            </w:pPr>
            <w:r w:rsidRPr="0061440E">
              <w:rPr>
                <w:sz w:val="14"/>
                <w:szCs w:val="22"/>
              </w:rPr>
              <w:t>B1</w:t>
            </w:r>
          </w:p>
        </w:tc>
        <w:tc>
          <w:tcPr>
            <w:tcW w:w="879" w:type="dxa"/>
            <w:noWrap/>
            <w:hideMark/>
          </w:tcPr>
          <w:p w14:paraId="1AD138B4" w14:textId="77777777" w:rsidR="0061440E" w:rsidRPr="0061440E" w:rsidRDefault="0061440E" w:rsidP="0061440E">
            <w:pPr>
              <w:spacing w:after="350" w:line="297" w:lineRule="auto"/>
              <w:ind w:left="-5" w:right="0"/>
              <w:jc w:val="left"/>
              <w:rPr>
                <w:sz w:val="14"/>
                <w:szCs w:val="22"/>
              </w:rPr>
            </w:pPr>
            <w:r w:rsidRPr="0061440E">
              <w:rPr>
                <w:sz w:val="14"/>
                <w:szCs w:val="22"/>
              </w:rPr>
              <w:t>Cells sample 3</w:t>
            </w:r>
          </w:p>
        </w:tc>
        <w:tc>
          <w:tcPr>
            <w:tcW w:w="678" w:type="dxa"/>
            <w:noWrap/>
            <w:hideMark/>
          </w:tcPr>
          <w:p w14:paraId="67790E9B" w14:textId="77777777" w:rsidR="0061440E" w:rsidRPr="0061440E" w:rsidRDefault="0061440E" w:rsidP="0061440E">
            <w:pPr>
              <w:spacing w:after="350" w:line="297" w:lineRule="auto"/>
              <w:ind w:left="-5" w:right="0"/>
              <w:jc w:val="left"/>
              <w:rPr>
                <w:sz w:val="14"/>
                <w:szCs w:val="22"/>
              </w:rPr>
            </w:pPr>
            <w:r w:rsidRPr="0061440E">
              <w:rPr>
                <w:sz w:val="14"/>
                <w:szCs w:val="22"/>
              </w:rPr>
              <w:t>control</w:t>
            </w:r>
          </w:p>
        </w:tc>
        <w:tc>
          <w:tcPr>
            <w:tcW w:w="2713" w:type="dxa"/>
            <w:noWrap/>
            <w:hideMark/>
          </w:tcPr>
          <w:p w14:paraId="2A323982" w14:textId="77777777" w:rsidR="0061440E" w:rsidRPr="0061440E" w:rsidRDefault="0061440E" w:rsidP="0061440E">
            <w:pPr>
              <w:spacing w:after="350" w:line="297" w:lineRule="auto"/>
              <w:ind w:left="-5" w:right="0"/>
              <w:jc w:val="left"/>
              <w:rPr>
                <w:sz w:val="14"/>
                <w:szCs w:val="22"/>
              </w:rPr>
            </w:pPr>
            <w:r w:rsidRPr="0061440E">
              <w:rPr>
                <w:sz w:val="14"/>
                <w:szCs w:val="22"/>
              </w:rPr>
              <w:t>cells collected in 2023 with treatment X</w:t>
            </w:r>
          </w:p>
        </w:tc>
        <w:tc>
          <w:tcPr>
            <w:tcW w:w="670" w:type="dxa"/>
            <w:noWrap/>
            <w:hideMark/>
          </w:tcPr>
          <w:p w14:paraId="63D50AF6" w14:textId="77777777" w:rsidR="0061440E" w:rsidRPr="0061440E" w:rsidRDefault="0061440E" w:rsidP="0061440E">
            <w:pPr>
              <w:spacing w:after="350" w:line="297" w:lineRule="auto"/>
              <w:ind w:left="-5" w:right="0"/>
              <w:jc w:val="left"/>
              <w:rPr>
                <w:sz w:val="14"/>
                <w:szCs w:val="22"/>
              </w:rPr>
            </w:pPr>
            <w:r w:rsidRPr="0061440E">
              <w:rPr>
                <w:sz w:val="14"/>
                <w:szCs w:val="22"/>
              </w:rPr>
              <w:t>H. sapiens</w:t>
            </w:r>
          </w:p>
        </w:tc>
        <w:tc>
          <w:tcPr>
            <w:tcW w:w="2210" w:type="dxa"/>
            <w:noWrap/>
            <w:hideMark/>
          </w:tcPr>
          <w:p w14:paraId="7F127E4B" w14:textId="77777777" w:rsidR="0061440E" w:rsidRPr="0061440E" w:rsidRDefault="0061440E" w:rsidP="0061440E">
            <w:pPr>
              <w:spacing w:after="350" w:line="297" w:lineRule="auto"/>
              <w:ind w:left="-5" w:right="0"/>
              <w:jc w:val="left"/>
              <w:rPr>
                <w:sz w:val="14"/>
                <w:szCs w:val="22"/>
              </w:rPr>
            </w:pPr>
            <w:r w:rsidRPr="0061440E">
              <w:rPr>
                <w:sz w:val="14"/>
                <w:szCs w:val="22"/>
              </w:rPr>
              <w:t>100</w:t>
            </w:r>
          </w:p>
        </w:tc>
      </w:tr>
      <w:tr w:rsidR="0061440E" w:rsidRPr="0061440E" w14:paraId="12C5EA53" w14:textId="77777777" w:rsidTr="0061440E">
        <w:trPr>
          <w:trHeight w:val="300"/>
        </w:trPr>
        <w:tc>
          <w:tcPr>
            <w:tcW w:w="1125" w:type="dxa"/>
            <w:noWrap/>
            <w:hideMark/>
          </w:tcPr>
          <w:p w14:paraId="389A4F83" w14:textId="77777777" w:rsidR="0061440E" w:rsidRPr="0061440E" w:rsidRDefault="0061440E" w:rsidP="0061440E">
            <w:pPr>
              <w:spacing w:after="350" w:line="297" w:lineRule="auto"/>
              <w:ind w:left="-5" w:right="0"/>
              <w:jc w:val="left"/>
              <w:rPr>
                <w:sz w:val="14"/>
                <w:szCs w:val="22"/>
              </w:rPr>
            </w:pPr>
            <w:r w:rsidRPr="0061440E">
              <w:rPr>
                <w:sz w:val="14"/>
                <w:szCs w:val="22"/>
              </w:rPr>
              <w:t>B2</w:t>
            </w:r>
          </w:p>
        </w:tc>
        <w:tc>
          <w:tcPr>
            <w:tcW w:w="879" w:type="dxa"/>
            <w:noWrap/>
            <w:hideMark/>
          </w:tcPr>
          <w:p w14:paraId="12E925F7" w14:textId="77777777" w:rsidR="0061440E" w:rsidRPr="0061440E" w:rsidRDefault="0061440E" w:rsidP="0061440E">
            <w:pPr>
              <w:spacing w:after="350" w:line="297" w:lineRule="auto"/>
              <w:ind w:left="-5" w:right="0"/>
              <w:jc w:val="left"/>
              <w:rPr>
                <w:sz w:val="14"/>
                <w:szCs w:val="22"/>
              </w:rPr>
            </w:pPr>
            <w:r w:rsidRPr="0061440E">
              <w:rPr>
                <w:sz w:val="14"/>
                <w:szCs w:val="22"/>
              </w:rPr>
              <w:t>Cells sample 4</w:t>
            </w:r>
          </w:p>
        </w:tc>
        <w:tc>
          <w:tcPr>
            <w:tcW w:w="678" w:type="dxa"/>
            <w:noWrap/>
            <w:hideMark/>
          </w:tcPr>
          <w:p w14:paraId="15623240" w14:textId="77777777" w:rsidR="0061440E" w:rsidRPr="0061440E" w:rsidRDefault="0061440E" w:rsidP="0061440E">
            <w:pPr>
              <w:spacing w:after="350" w:line="297" w:lineRule="auto"/>
              <w:ind w:left="-5" w:right="0"/>
              <w:jc w:val="left"/>
              <w:rPr>
                <w:sz w:val="14"/>
                <w:szCs w:val="22"/>
              </w:rPr>
            </w:pPr>
            <w:r w:rsidRPr="0061440E">
              <w:rPr>
                <w:sz w:val="14"/>
                <w:szCs w:val="22"/>
              </w:rPr>
              <w:t>control</w:t>
            </w:r>
          </w:p>
        </w:tc>
        <w:tc>
          <w:tcPr>
            <w:tcW w:w="2713" w:type="dxa"/>
            <w:noWrap/>
            <w:hideMark/>
          </w:tcPr>
          <w:p w14:paraId="732E7998" w14:textId="77777777" w:rsidR="0061440E" w:rsidRPr="0061440E" w:rsidRDefault="0061440E" w:rsidP="0061440E">
            <w:pPr>
              <w:spacing w:after="350" w:line="297" w:lineRule="auto"/>
              <w:ind w:left="-5" w:right="0"/>
              <w:jc w:val="left"/>
              <w:rPr>
                <w:sz w:val="14"/>
                <w:szCs w:val="22"/>
              </w:rPr>
            </w:pPr>
            <w:r w:rsidRPr="0061440E">
              <w:rPr>
                <w:sz w:val="14"/>
                <w:szCs w:val="22"/>
              </w:rPr>
              <w:t>cells collected in 2023 with treatment X</w:t>
            </w:r>
          </w:p>
        </w:tc>
        <w:tc>
          <w:tcPr>
            <w:tcW w:w="670" w:type="dxa"/>
            <w:noWrap/>
            <w:hideMark/>
          </w:tcPr>
          <w:p w14:paraId="58FBACD6" w14:textId="77777777" w:rsidR="0061440E" w:rsidRPr="0061440E" w:rsidRDefault="0061440E" w:rsidP="0061440E">
            <w:pPr>
              <w:spacing w:after="350" w:line="297" w:lineRule="auto"/>
              <w:ind w:left="-5" w:right="0"/>
              <w:jc w:val="left"/>
              <w:rPr>
                <w:sz w:val="14"/>
                <w:szCs w:val="22"/>
              </w:rPr>
            </w:pPr>
            <w:r w:rsidRPr="0061440E">
              <w:rPr>
                <w:sz w:val="14"/>
                <w:szCs w:val="22"/>
              </w:rPr>
              <w:t>H. sapiens</w:t>
            </w:r>
          </w:p>
        </w:tc>
        <w:tc>
          <w:tcPr>
            <w:tcW w:w="2210" w:type="dxa"/>
            <w:noWrap/>
            <w:hideMark/>
          </w:tcPr>
          <w:p w14:paraId="4A2267E1" w14:textId="77777777" w:rsidR="0061440E" w:rsidRPr="0061440E" w:rsidRDefault="0061440E" w:rsidP="0061440E">
            <w:pPr>
              <w:spacing w:after="350" w:line="297" w:lineRule="auto"/>
              <w:ind w:left="-5" w:right="0"/>
              <w:jc w:val="left"/>
              <w:rPr>
                <w:sz w:val="14"/>
                <w:szCs w:val="22"/>
              </w:rPr>
            </w:pPr>
            <w:r w:rsidRPr="0061440E">
              <w:rPr>
                <w:sz w:val="14"/>
                <w:szCs w:val="22"/>
              </w:rPr>
              <w:t>100</w:t>
            </w:r>
          </w:p>
        </w:tc>
      </w:tr>
      <w:tr w:rsidR="0061440E" w:rsidRPr="0061440E" w14:paraId="3DD05B2F" w14:textId="77777777" w:rsidTr="0061440E">
        <w:trPr>
          <w:trHeight w:val="300"/>
        </w:trPr>
        <w:tc>
          <w:tcPr>
            <w:tcW w:w="1125" w:type="dxa"/>
            <w:noWrap/>
            <w:hideMark/>
          </w:tcPr>
          <w:p w14:paraId="4DBB2FD1" w14:textId="77777777" w:rsidR="0061440E" w:rsidRPr="0061440E" w:rsidRDefault="0061440E" w:rsidP="0061440E">
            <w:pPr>
              <w:spacing w:after="350" w:line="297" w:lineRule="auto"/>
              <w:ind w:left="-5" w:right="0"/>
              <w:jc w:val="left"/>
              <w:rPr>
                <w:sz w:val="14"/>
                <w:szCs w:val="22"/>
              </w:rPr>
            </w:pPr>
            <w:r w:rsidRPr="0061440E">
              <w:rPr>
                <w:sz w:val="14"/>
                <w:szCs w:val="22"/>
              </w:rPr>
              <w:t> </w:t>
            </w:r>
          </w:p>
        </w:tc>
        <w:tc>
          <w:tcPr>
            <w:tcW w:w="879" w:type="dxa"/>
            <w:noWrap/>
            <w:hideMark/>
          </w:tcPr>
          <w:p w14:paraId="21265193" w14:textId="77777777" w:rsidR="0061440E" w:rsidRPr="0061440E" w:rsidRDefault="0061440E" w:rsidP="0061440E">
            <w:pPr>
              <w:spacing w:after="350" w:line="297" w:lineRule="auto"/>
              <w:ind w:left="-5" w:right="0"/>
              <w:jc w:val="left"/>
              <w:rPr>
                <w:sz w:val="14"/>
                <w:szCs w:val="22"/>
              </w:rPr>
            </w:pPr>
            <w:r w:rsidRPr="0061440E">
              <w:rPr>
                <w:sz w:val="14"/>
                <w:szCs w:val="22"/>
              </w:rPr>
              <w:t> </w:t>
            </w:r>
          </w:p>
        </w:tc>
        <w:tc>
          <w:tcPr>
            <w:tcW w:w="678" w:type="dxa"/>
            <w:noWrap/>
            <w:hideMark/>
          </w:tcPr>
          <w:p w14:paraId="5614366A" w14:textId="77777777" w:rsidR="0061440E" w:rsidRPr="0061440E" w:rsidRDefault="0061440E" w:rsidP="0061440E">
            <w:pPr>
              <w:spacing w:after="350" w:line="297" w:lineRule="auto"/>
              <w:ind w:left="-5" w:right="0"/>
              <w:jc w:val="left"/>
              <w:rPr>
                <w:sz w:val="14"/>
                <w:szCs w:val="22"/>
              </w:rPr>
            </w:pPr>
            <w:r w:rsidRPr="0061440E">
              <w:rPr>
                <w:sz w:val="14"/>
                <w:szCs w:val="22"/>
              </w:rPr>
              <w:t> </w:t>
            </w:r>
          </w:p>
        </w:tc>
        <w:tc>
          <w:tcPr>
            <w:tcW w:w="2713" w:type="dxa"/>
            <w:noWrap/>
            <w:hideMark/>
          </w:tcPr>
          <w:p w14:paraId="60785B52" w14:textId="77777777" w:rsidR="0061440E" w:rsidRPr="0061440E" w:rsidRDefault="0061440E" w:rsidP="0061440E">
            <w:pPr>
              <w:spacing w:after="350" w:line="297" w:lineRule="auto"/>
              <w:ind w:left="-5" w:right="0"/>
              <w:jc w:val="left"/>
              <w:rPr>
                <w:sz w:val="14"/>
                <w:szCs w:val="22"/>
              </w:rPr>
            </w:pPr>
            <w:r w:rsidRPr="0061440E">
              <w:rPr>
                <w:sz w:val="14"/>
                <w:szCs w:val="22"/>
              </w:rPr>
              <w:t> </w:t>
            </w:r>
          </w:p>
        </w:tc>
        <w:tc>
          <w:tcPr>
            <w:tcW w:w="670" w:type="dxa"/>
            <w:noWrap/>
            <w:hideMark/>
          </w:tcPr>
          <w:p w14:paraId="04543854" w14:textId="77777777" w:rsidR="0061440E" w:rsidRPr="0061440E" w:rsidRDefault="0061440E" w:rsidP="0061440E">
            <w:pPr>
              <w:spacing w:after="350" w:line="297" w:lineRule="auto"/>
              <w:ind w:left="-5" w:right="0"/>
              <w:jc w:val="left"/>
              <w:rPr>
                <w:sz w:val="14"/>
                <w:szCs w:val="22"/>
              </w:rPr>
            </w:pPr>
            <w:r w:rsidRPr="0061440E">
              <w:rPr>
                <w:sz w:val="14"/>
                <w:szCs w:val="22"/>
              </w:rPr>
              <w:t> </w:t>
            </w:r>
          </w:p>
        </w:tc>
        <w:tc>
          <w:tcPr>
            <w:tcW w:w="2210" w:type="dxa"/>
            <w:noWrap/>
            <w:hideMark/>
          </w:tcPr>
          <w:p w14:paraId="2E019255" w14:textId="77777777" w:rsidR="0061440E" w:rsidRPr="0061440E" w:rsidRDefault="0061440E" w:rsidP="0061440E">
            <w:pPr>
              <w:spacing w:after="350" w:line="297" w:lineRule="auto"/>
              <w:ind w:left="-5" w:right="0"/>
              <w:jc w:val="left"/>
              <w:rPr>
                <w:sz w:val="14"/>
                <w:szCs w:val="22"/>
              </w:rPr>
            </w:pPr>
            <w:r w:rsidRPr="0061440E">
              <w:rPr>
                <w:sz w:val="14"/>
                <w:szCs w:val="22"/>
              </w:rPr>
              <w:t> </w:t>
            </w:r>
          </w:p>
        </w:tc>
      </w:tr>
      <w:tr w:rsidR="0061440E" w:rsidRPr="0061440E" w14:paraId="6FB767AC" w14:textId="77777777" w:rsidTr="0061440E">
        <w:trPr>
          <w:trHeight w:val="300"/>
        </w:trPr>
        <w:tc>
          <w:tcPr>
            <w:tcW w:w="1125" w:type="dxa"/>
            <w:noWrap/>
            <w:hideMark/>
          </w:tcPr>
          <w:p w14:paraId="7D46ED04" w14:textId="77777777" w:rsidR="0061440E" w:rsidRPr="0061440E" w:rsidRDefault="0061440E" w:rsidP="0061440E">
            <w:pPr>
              <w:spacing w:after="350" w:line="297" w:lineRule="auto"/>
              <w:ind w:left="-5" w:right="0"/>
              <w:jc w:val="left"/>
              <w:rPr>
                <w:sz w:val="14"/>
                <w:szCs w:val="22"/>
              </w:rPr>
            </w:pPr>
            <w:r w:rsidRPr="0061440E">
              <w:rPr>
                <w:sz w:val="14"/>
                <w:szCs w:val="22"/>
              </w:rPr>
              <w:t> </w:t>
            </w:r>
          </w:p>
        </w:tc>
        <w:tc>
          <w:tcPr>
            <w:tcW w:w="879" w:type="dxa"/>
            <w:noWrap/>
            <w:hideMark/>
          </w:tcPr>
          <w:p w14:paraId="24FFB594" w14:textId="77777777" w:rsidR="0061440E" w:rsidRPr="0061440E" w:rsidRDefault="0061440E" w:rsidP="0061440E">
            <w:pPr>
              <w:spacing w:after="350" w:line="297" w:lineRule="auto"/>
              <w:ind w:left="-5" w:right="0"/>
              <w:jc w:val="left"/>
              <w:rPr>
                <w:sz w:val="14"/>
                <w:szCs w:val="22"/>
              </w:rPr>
            </w:pPr>
            <w:r w:rsidRPr="0061440E">
              <w:rPr>
                <w:sz w:val="14"/>
                <w:szCs w:val="22"/>
              </w:rPr>
              <w:t> </w:t>
            </w:r>
          </w:p>
        </w:tc>
        <w:tc>
          <w:tcPr>
            <w:tcW w:w="678" w:type="dxa"/>
            <w:noWrap/>
            <w:hideMark/>
          </w:tcPr>
          <w:p w14:paraId="00E5C3D0" w14:textId="77777777" w:rsidR="0061440E" w:rsidRPr="0061440E" w:rsidRDefault="0061440E" w:rsidP="0061440E">
            <w:pPr>
              <w:spacing w:after="350" w:line="297" w:lineRule="auto"/>
              <w:ind w:left="-5" w:right="0"/>
              <w:jc w:val="left"/>
              <w:rPr>
                <w:sz w:val="14"/>
                <w:szCs w:val="22"/>
              </w:rPr>
            </w:pPr>
            <w:r w:rsidRPr="0061440E">
              <w:rPr>
                <w:sz w:val="14"/>
                <w:szCs w:val="22"/>
              </w:rPr>
              <w:t> </w:t>
            </w:r>
          </w:p>
        </w:tc>
        <w:tc>
          <w:tcPr>
            <w:tcW w:w="2713" w:type="dxa"/>
            <w:noWrap/>
            <w:hideMark/>
          </w:tcPr>
          <w:p w14:paraId="0995BC43" w14:textId="77777777" w:rsidR="0061440E" w:rsidRPr="0061440E" w:rsidRDefault="0061440E" w:rsidP="0061440E">
            <w:pPr>
              <w:spacing w:after="350" w:line="297" w:lineRule="auto"/>
              <w:ind w:left="-5" w:right="0"/>
              <w:jc w:val="left"/>
              <w:rPr>
                <w:sz w:val="14"/>
                <w:szCs w:val="22"/>
              </w:rPr>
            </w:pPr>
            <w:r w:rsidRPr="0061440E">
              <w:rPr>
                <w:sz w:val="14"/>
                <w:szCs w:val="22"/>
              </w:rPr>
              <w:t> </w:t>
            </w:r>
          </w:p>
        </w:tc>
        <w:tc>
          <w:tcPr>
            <w:tcW w:w="670" w:type="dxa"/>
            <w:noWrap/>
            <w:hideMark/>
          </w:tcPr>
          <w:p w14:paraId="50640492" w14:textId="77777777" w:rsidR="0061440E" w:rsidRPr="0061440E" w:rsidRDefault="0061440E" w:rsidP="0061440E">
            <w:pPr>
              <w:spacing w:after="350" w:line="297" w:lineRule="auto"/>
              <w:ind w:left="-5" w:right="0"/>
              <w:jc w:val="left"/>
              <w:rPr>
                <w:sz w:val="14"/>
                <w:szCs w:val="22"/>
              </w:rPr>
            </w:pPr>
            <w:r w:rsidRPr="0061440E">
              <w:rPr>
                <w:sz w:val="14"/>
                <w:szCs w:val="22"/>
              </w:rPr>
              <w:t> </w:t>
            </w:r>
          </w:p>
        </w:tc>
        <w:tc>
          <w:tcPr>
            <w:tcW w:w="2210" w:type="dxa"/>
            <w:noWrap/>
            <w:hideMark/>
          </w:tcPr>
          <w:p w14:paraId="28103D27" w14:textId="77777777" w:rsidR="0061440E" w:rsidRPr="0061440E" w:rsidRDefault="0061440E" w:rsidP="0061440E">
            <w:pPr>
              <w:spacing w:after="350" w:line="297" w:lineRule="auto"/>
              <w:ind w:left="-5" w:right="0"/>
              <w:jc w:val="left"/>
              <w:rPr>
                <w:sz w:val="14"/>
                <w:szCs w:val="22"/>
              </w:rPr>
            </w:pPr>
            <w:r w:rsidRPr="0061440E">
              <w:rPr>
                <w:sz w:val="14"/>
                <w:szCs w:val="22"/>
              </w:rPr>
              <w:t> </w:t>
            </w:r>
          </w:p>
        </w:tc>
      </w:tr>
    </w:tbl>
    <w:p w14:paraId="3B54436A" w14:textId="77777777" w:rsidR="00661BE1" w:rsidRDefault="00B609A9">
      <w:pPr>
        <w:spacing w:after="350" w:line="297" w:lineRule="auto"/>
        <w:ind w:left="-5" w:right="0"/>
        <w:jc w:val="left"/>
      </w:pPr>
      <w:r>
        <w:rPr>
          <w:sz w:val="16"/>
        </w:rPr>
        <w:t xml:space="preserve">Table 1. Sample list example. You will receive a template with instructions to prepare your own. </w:t>
      </w:r>
    </w:p>
    <w:p w14:paraId="106F48C9" w14:textId="646A89E3" w:rsidR="0061440E" w:rsidRPr="00663534" w:rsidRDefault="0061440E" w:rsidP="00663534">
      <w:pPr>
        <w:ind w:left="705" w:right="45" w:firstLine="0"/>
        <w:rPr>
          <w:b/>
        </w:rPr>
      </w:pPr>
      <w:r>
        <w:rPr>
          <w:b/>
          <w:bCs/>
        </w:rPr>
        <w:lastRenderedPageBreak/>
        <w:t>-</w:t>
      </w:r>
      <w:r w:rsidRPr="0061440E">
        <w:rPr>
          <w:b/>
          <w:bCs/>
        </w:rPr>
        <w:t>Short Name Tube ID</w:t>
      </w:r>
      <w:r w:rsidRPr="0061440E">
        <w:rPr>
          <w:b/>
        </w:rPr>
        <w:t xml:space="preserve">: </w:t>
      </w:r>
      <w:r w:rsidRPr="0061440E">
        <w:rPr>
          <w:bCs/>
        </w:rPr>
        <w:t>Maximum 4 characters. Must be unique. Appears on tube labels, plots, and data tables.</w:t>
      </w:r>
      <w:r w:rsidR="00663534">
        <w:rPr>
          <w:b/>
        </w:rPr>
        <w:t xml:space="preserve"> </w:t>
      </w:r>
      <w:r w:rsidRPr="0061440E">
        <w:rPr>
          <w:bCs/>
        </w:rPr>
        <w:t>Label both tube bodies and caps</w:t>
      </w:r>
      <w:r w:rsidR="00663534">
        <w:rPr>
          <w:bCs/>
        </w:rPr>
        <w:t xml:space="preserve"> with permanent marker. </w:t>
      </w:r>
      <w:r w:rsidR="00663534">
        <w:rPr>
          <w:b/>
          <w:bCs/>
        </w:rPr>
        <w:t>DO NOT USE STICKERS OR TAPE LABELS.</w:t>
      </w:r>
      <w:r w:rsidRPr="0061440E">
        <w:rPr>
          <w:bCs/>
        </w:rPr>
        <w:t xml:space="preserve"> Ensure that your labeling will resist freezing, thawing, condensation of water, storage in the cold, shipment and any other handling. </w:t>
      </w:r>
    </w:p>
    <w:p w14:paraId="1847FF98" w14:textId="48E528BF" w:rsidR="0061440E" w:rsidRPr="0061440E" w:rsidRDefault="0061440E" w:rsidP="0061440E">
      <w:pPr>
        <w:ind w:left="705" w:right="45" w:firstLine="0"/>
        <w:rPr>
          <w:b/>
        </w:rPr>
      </w:pPr>
      <w:r>
        <w:rPr>
          <w:b/>
          <w:bCs/>
        </w:rPr>
        <w:t>-</w:t>
      </w:r>
      <w:r w:rsidRPr="0061440E">
        <w:rPr>
          <w:b/>
          <w:bCs/>
        </w:rPr>
        <w:t>Full Name</w:t>
      </w:r>
      <w:r w:rsidRPr="0061440E">
        <w:rPr>
          <w:b/>
        </w:rPr>
        <w:t xml:space="preserve">: </w:t>
      </w:r>
      <w:r w:rsidRPr="0061440E">
        <w:rPr>
          <w:bCs/>
        </w:rPr>
        <w:t>Unique, full name of the sample. Can be the same as the short name if no additional information is needed.</w:t>
      </w:r>
    </w:p>
    <w:p w14:paraId="1D252304" w14:textId="1A59105D" w:rsidR="0061440E" w:rsidRPr="0061440E" w:rsidRDefault="0061440E" w:rsidP="0061440E">
      <w:pPr>
        <w:ind w:left="705" w:right="45" w:firstLine="0"/>
        <w:rPr>
          <w:b/>
        </w:rPr>
      </w:pPr>
      <w:r>
        <w:rPr>
          <w:b/>
          <w:bCs/>
        </w:rPr>
        <w:t>-</w:t>
      </w:r>
      <w:r w:rsidRPr="0061440E">
        <w:rPr>
          <w:b/>
          <w:bCs/>
        </w:rPr>
        <w:t>Cohort</w:t>
      </w:r>
      <w:r w:rsidRPr="0061440E">
        <w:rPr>
          <w:b/>
        </w:rPr>
        <w:t xml:space="preserve">: </w:t>
      </w:r>
      <w:r w:rsidRPr="0061440E">
        <w:rPr>
          <w:bCs/>
        </w:rPr>
        <w:t>Group or condition that samples belong to. Samples from the same cohort are considered replicates. Cohort names are used in plots and data tables. Multiple cohorts can be added if necessary.</w:t>
      </w:r>
    </w:p>
    <w:p w14:paraId="34BD1E28" w14:textId="65D5859E" w:rsidR="0061440E" w:rsidRPr="0061440E" w:rsidRDefault="0061440E" w:rsidP="0061440E">
      <w:pPr>
        <w:ind w:left="705" w:right="45" w:firstLine="0"/>
        <w:rPr>
          <w:b/>
        </w:rPr>
      </w:pPr>
      <w:r>
        <w:rPr>
          <w:b/>
          <w:bCs/>
        </w:rPr>
        <w:t>-</w:t>
      </w:r>
      <w:r w:rsidRPr="0061440E">
        <w:rPr>
          <w:b/>
          <w:bCs/>
        </w:rPr>
        <w:t>Description</w:t>
      </w:r>
      <w:r w:rsidRPr="0061440E">
        <w:rPr>
          <w:b/>
        </w:rPr>
        <w:t xml:space="preserve">: </w:t>
      </w:r>
      <w:r w:rsidRPr="0061440E">
        <w:rPr>
          <w:bCs/>
        </w:rPr>
        <w:t>Detailed description of the sample, such as a reference to a laboratory protocol or other relevant information.</w:t>
      </w:r>
    </w:p>
    <w:p w14:paraId="563AA5DE" w14:textId="4B73E354" w:rsidR="0061440E" w:rsidRPr="0061440E" w:rsidRDefault="0061440E" w:rsidP="0061440E">
      <w:pPr>
        <w:ind w:left="705" w:right="45" w:firstLine="0"/>
        <w:rPr>
          <w:b/>
        </w:rPr>
      </w:pPr>
      <w:r>
        <w:rPr>
          <w:b/>
          <w:bCs/>
        </w:rPr>
        <w:t>-</w:t>
      </w:r>
      <w:r w:rsidRPr="0061440E">
        <w:rPr>
          <w:b/>
          <w:bCs/>
        </w:rPr>
        <w:t>Biological Origin</w:t>
      </w:r>
      <w:r w:rsidRPr="0061440E">
        <w:rPr>
          <w:b/>
        </w:rPr>
        <w:t xml:space="preserve">: </w:t>
      </w:r>
      <w:r w:rsidRPr="0061440E">
        <w:rPr>
          <w:bCs/>
        </w:rPr>
        <w:t xml:space="preserve">Biological origin of the sample (e.g., </w:t>
      </w:r>
      <w:r w:rsidRPr="0061440E">
        <w:rPr>
          <w:bCs/>
          <w:i/>
          <w:iCs/>
        </w:rPr>
        <w:t>M. musculus</w:t>
      </w:r>
      <w:r w:rsidRPr="0061440E">
        <w:rPr>
          <w:bCs/>
        </w:rPr>
        <w:t xml:space="preserve">, </w:t>
      </w:r>
      <w:r w:rsidRPr="0061440E">
        <w:rPr>
          <w:bCs/>
          <w:i/>
          <w:iCs/>
        </w:rPr>
        <w:t>H. sapiens</w:t>
      </w:r>
      <w:r w:rsidRPr="0061440E">
        <w:rPr>
          <w:bCs/>
        </w:rPr>
        <w:t>, liposomes).</w:t>
      </w:r>
    </w:p>
    <w:p w14:paraId="22FA1E7A" w14:textId="37E4DAB1" w:rsidR="0061440E" w:rsidRPr="0061440E" w:rsidRDefault="0061440E" w:rsidP="0061440E">
      <w:pPr>
        <w:ind w:left="705" w:right="45" w:firstLine="0"/>
        <w:rPr>
          <w:b/>
        </w:rPr>
      </w:pPr>
      <w:r>
        <w:rPr>
          <w:b/>
          <w:bCs/>
        </w:rPr>
        <w:t>-</w:t>
      </w:r>
      <w:r w:rsidRPr="0061440E">
        <w:rPr>
          <w:b/>
          <w:bCs/>
        </w:rPr>
        <w:t>Amount</w:t>
      </w:r>
      <w:r w:rsidRPr="0061440E">
        <w:rPr>
          <w:b/>
        </w:rPr>
        <w:t xml:space="preserve">: </w:t>
      </w:r>
      <w:r w:rsidRPr="0061440E">
        <w:rPr>
          <w:bCs/>
        </w:rPr>
        <w:t>Delivered volume, mass, or count of the sample in µL, mg, or number of cells.</w:t>
      </w:r>
    </w:p>
    <w:p w14:paraId="706FE637" w14:textId="4584CD10" w:rsidR="0061440E" w:rsidRPr="0061440E" w:rsidRDefault="0061440E" w:rsidP="0061440E">
      <w:pPr>
        <w:ind w:left="705" w:right="45" w:firstLine="0"/>
        <w:rPr>
          <w:b/>
        </w:rPr>
      </w:pPr>
      <w:r>
        <w:rPr>
          <w:b/>
          <w:bCs/>
        </w:rPr>
        <w:t>-</w:t>
      </w:r>
      <w:r w:rsidRPr="0061440E">
        <w:rPr>
          <w:b/>
          <w:bCs/>
        </w:rPr>
        <w:t>Sample Processing Date</w:t>
      </w:r>
      <w:r w:rsidRPr="0061440E">
        <w:rPr>
          <w:b/>
        </w:rPr>
        <w:t xml:space="preserve">: </w:t>
      </w:r>
      <w:r w:rsidRPr="0061440E">
        <w:rPr>
          <w:bCs/>
        </w:rPr>
        <w:t>If samples were processed in separate batches we may use this info to batch correct</w:t>
      </w:r>
    </w:p>
    <w:p w14:paraId="0FDFB927" w14:textId="12BBB608" w:rsidR="0061440E" w:rsidRPr="0061440E" w:rsidRDefault="0061440E" w:rsidP="0061440E">
      <w:pPr>
        <w:ind w:left="705" w:right="45" w:firstLine="0"/>
        <w:rPr>
          <w:bCs/>
        </w:rPr>
      </w:pPr>
      <w:r>
        <w:rPr>
          <w:b/>
          <w:bCs/>
        </w:rPr>
        <w:t>-</w:t>
      </w:r>
      <w:r w:rsidRPr="0061440E">
        <w:rPr>
          <w:b/>
          <w:bCs/>
        </w:rPr>
        <w:t>Notes</w:t>
      </w:r>
      <w:r w:rsidRPr="0061440E">
        <w:rPr>
          <w:b/>
        </w:rPr>
        <w:t xml:space="preserve">: </w:t>
      </w:r>
      <w:r w:rsidRPr="0061440E">
        <w:rPr>
          <w:bCs/>
        </w:rPr>
        <w:t>Users can add columns or other miscellaneous information as needed.</w:t>
      </w:r>
    </w:p>
    <w:p w14:paraId="168458D3" w14:textId="77777777" w:rsidR="0061440E" w:rsidRDefault="0061440E" w:rsidP="0061440E">
      <w:pPr>
        <w:ind w:left="705" w:right="45" w:firstLine="0"/>
        <w:rPr>
          <w:b/>
          <w:bCs/>
        </w:rPr>
      </w:pPr>
    </w:p>
    <w:p w14:paraId="14CED9AC" w14:textId="464314DE" w:rsidR="0061440E" w:rsidRPr="0061440E" w:rsidRDefault="0061440E" w:rsidP="0061440E">
      <w:pPr>
        <w:ind w:left="705" w:right="45" w:firstLine="0"/>
        <w:rPr>
          <w:b/>
        </w:rPr>
      </w:pPr>
      <w:r w:rsidRPr="0061440E">
        <w:rPr>
          <w:b/>
          <w:bCs/>
        </w:rPr>
        <w:t>Special Characters</w:t>
      </w:r>
      <w:r w:rsidRPr="0061440E">
        <w:rPr>
          <w:b/>
        </w:rPr>
        <w:t xml:space="preserve">: </w:t>
      </w:r>
      <w:r w:rsidRPr="0061440E">
        <w:rPr>
          <w:bCs/>
        </w:rPr>
        <w:t>Do not use special characters like commas, periods, slashes, backslashes, brackets, or underscores. Only dashes (-) are allowed.</w:t>
      </w:r>
    </w:p>
    <w:p w14:paraId="5E81606B" w14:textId="77777777" w:rsidR="0061440E" w:rsidRPr="0061440E" w:rsidRDefault="0061440E" w:rsidP="0061440E">
      <w:pPr>
        <w:ind w:left="705" w:right="45" w:firstLine="0"/>
        <w:rPr>
          <w:b/>
        </w:rPr>
      </w:pPr>
      <w:r w:rsidRPr="0061440E">
        <w:rPr>
          <w:b/>
          <w:bCs/>
        </w:rPr>
        <w:t>Notes on Containers / Vials</w:t>
      </w:r>
    </w:p>
    <w:p w14:paraId="245CC6E8" w14:textId="77777777" w:rsidR="0061440E" w:rsidRPr="0061440E" w:rsidRDefault="0061440E" w:rsidP="0061440E">
      <w:pPr>
        <w:ind w:left="705" w:right="45" w:firstLine="0"/>
        <w:rPr>
          <w:bCs/>
        </w:rPr>
      </w:pPr>
      <w:r w:rsidRPr="0061440E">
        <w:rPr>
          <w:bCs/>
        </w:rPr>
        <w:t xml:space="preserve">Using proper vials ensures smooth and safe processing of your samples. </w:t>
      </w:r>
    </w:p>
    <w:p w14:paraId="296F230B" w14:textId="77777777" w:rsidR="00661BE1" w:rsidRDefault="00B609A9">
      <w:pPr>
        <w:spacing w:after="0" w:line="259" w:lineRule="auto"/>
        <w:ind w:left="0" w:right="0" w:firstLine="0"/>
        <w:jc w:val="left"/>
      </w:pPr>
      <w:r>
        <w:t xml:space="preserve"> </w:t>
      </w:r>
    </w:p>
    <w:p w14:paraId="39EF428E" w14:textId="0F8540B6" w:rsidR="00661BE1" w:rsidRDefault="00B609A9">
      <w:pPr>
        <w:spacing w:after="0" w:line="259" w:lineRule="auto"/>
        <w:ind w:left="0" w:right="0" w:firstLine="0"/>
        <w:jc w:val="left"/>
      </w:pPr>
      <w:r>
        <w:rPr>
          <w:rFonts w:ascii="Arial" w:eastAsia="Arial" w:hAnsi="Arial" w:cs="Arial"/>
        </w:rPr>
        <w:tab/>
      </w:r>
      <w:r>
        <w:t xml:space="preserve"> </w:t>
      </w:r>
      <w:r>
        <w:br w:type="page"/>
      </w:r>
    </w:p>
    <w:p w14:paraId="2AD90F84" w14:textId="77777777" w:rsidR="00661BE1" w:rsidRDefault="00B609A9">
      <w:pPr>
        <w:pStyle w:val="Heading1"/>
        <w:ind w:left="417" w:hanging="432"/>
      </w:pPr>
      <w:bookmarkStart w:id="2" w:name="_Toc19886"/>
      <w:r>
        <w:lastRenderedPageBreak/>
        <w:t xml:space="preserve">Sample handling and storage </w:t>
      </w:r>
      <w:bookmarkEnd w:id="2"/>
    </w:p>
    <w:p w14:paraId="643501D5" w14:textId="1D92CAF9" w:rsidR="00661BE1" w:rsidRDefault="00B609A9">
      <w:pPr>
        <w:spacing w:after="2" w:line="357" w:lineRule="auto"/>
        <w:ind w:right="45"/>
      </w:pPr>
      <w:r>
        <w:t xml:space="preserve">Samples should be handled according to common laboratory practice ensuring their purity and preservation of their </w:t>
      </w:r>
      <w:r w:rsidR="008226B8">
        <w:t xml:space="preserve">metabolome </w:t>
      </w:r>
      <w:r>
        <w:t xml:space="preserve">composition. </w:t>
      </w:r>
      <w:r w:rsidR="00663534">
        <w:t>Please follow all safety practices associated with your samples.</w:t>
      </w:r>
    </w:p>
    <w:p w14:paraId="60944223" w14:textId="77777777" w:rsidR="00661BE1" w:rsidRDefault="00B609A9">
      <w:pPr>
        <w:spacing w:after="113" w:line="259" w:lineRule="auto"/>
        <w:ind w:left="0" w:right="0" w:firstLine="0"/>
        <w:jc w:val="left"/>
      </w:pPr>
      <w:r>
        <w:t xml:space="preserve"> </w:t>
      </w:r>
    </w:p>
    <w:p w14:paraId="32BA18ED" w14:textId="77777777" w:rsidR="00661BE1" w:rsidRDefault="00B609A9">
      <w:pPr>
        <w:spacing w:after="131"/>
        <w:ind w:right="45"/>
      </w:pPr>
      <w:r>
        <w:t xml:space="preserve">Namely but not exclusively: </w:t>
      </w:r>
    </w:p>
    <w:p w14:paraId="285AF844" w14:textId="77777777" w:rsidR="00661BE1" w:rsidRDefault="00B609A9">
      <w:pPr>
        <w:numPr>
          <w:ilvl w:val="0"/>
          <w:numId w:val="2"/>
        </w:numPr>
        <w:ind w:right="45" w:hanging="360"/>
      </w:pPr>
      <w:r>
        <w:t xml:space="preserve">Samples should not be exposed to temperatures above 4 </w:t>
      </w:r>
      <w:r>
        <w:rPr>
          <w:b/>
        </w:rPr>
        <w:t>°</w:t>
      </w:r>
      <w:r>
        <w:t xml:space="preserve">C unnecessarily; long exposures to such temperatures should be avoided. </w:t>
      </w:r>
    </w:p>
    <w:p w14:paraId="44F31D13" w14:textId="77777777" w:rsidR="00661BE1" w:rsidRDefault="00B609A9">
      <w:pPr>
        <w:numPr>
          <w:ilvl w:val="0"/>
          <w:numId w:val="2"/>
        </w:numPr>
        <w:ind w:right="45" w:hanging="360"/>
      </w:pPr>
      <w:r>
        <w:t xml:space="preserve">Microbiologically and chemically clean labware should be used. </w:t>
      </w:r>
    </w:p>
    <w:p w14:paraId="3DAF299C" w14:textId="77777777" w:rsidR="00661BE1" w:rsidRDefault="00B609A9">
      <w:pPr>
        <w:numPr>
          <w:ilvl w:val="0"/>
          <w:numId w:val="2"/>
        </w:numPr>
        <w:ind w:right="45" w:hanging="360"/>
      </w:pPr>
      <w:r>
        <w:t xml:space="preserve">Samples should be protected from contamination by working in clean, dust-free conditions and always handled with gloves. </w:t>
      </w:r>
    </w:p>
    <w:p w14:paraId="03DC18FF" w14:textId="77777777" w:rsidR="00661BE1" w:rsidRDefault="00B609A9">
      <w:pPr>
        <w:numPr>
          <w:ilvl w:val="0"/>
          <w:numId w:val="2"/>
        </w:numPr>
        <w:ind w:right="45" w:hanging="360"/>
      </w:pPr>
      <w:r>
        <w:t xml:space="preserve">Collected samples should be stored at -80 </w:t>
      </w:r>
      <w:r>
        <w:rPr>
          <w:b/>
        </w:rPr>
        <w:t>°</w:t>
      </w:r>
      <w:r>
        <w:t xml:space="preserve">C (or in liquid nitrogen). </w:t>
      </w:r>
    </w:p>
    <w:p w14:paraId="2DB7A184" w14:textId="77777777" w:rsidR="00661BE1" w:rsidRDefault="00B609A9">
      <w:pPr>
        <w:numPr>
          <w:ilvl w:val="0"/>
          <w:numId w:val="2"/>
        </w:numPr>
        <w:spacing w:after="0"/>
        <w:ind w:right="45" w:hanging="360"/>
      </w:pPr>
      <w:r>
        <w:t xml:space="preserve">Unnecessary freezing and thawing should be avoided. </w:t>
      </w:r>
    </w:p>
    <w:p w14:paraId="78BC053D" w14:textId="06103BEB" w:rsidR="00661BE1" w:rsidRDefault="00661BE1">
      <w:pPr>
        <w:spacing w:after="677" w:line="259" w:lineRule="auto"/>
        <w:ind w:left="0" w:right="0" w:firstLine="0"/>
        <w:jc w:val="left"/>
      </w:pPr>
    </w:p>
    <w:p w14:paraId="6021EF84" w14:textId="77777777" w:rsidR="00661BE1" w:rsidRDefault="00B609A9">
      <w:pPr>
        <w:pStyle w:val="Heading1"/>
        <w:ind w:left="417" w:hanging="432"/>
      </w:pPr>
      <w:bookmarkStart w:id="3" w:name="_Toc19887"/>
      <w:r>
        <w:t xml:space="preserve">Containers </w:t>
      </w:r>
      <w:bookmarkEnd w:id="3"/>
    </w:p>
    <w:p w14:paraId="10EE8C9F" w14:textId="23818076" w:rsidR="00661BE1" w:rsidRDefault="00B609A9">
      <w:pPr>
        <w:spacing w:after="1" w:line="358" w:lineRule="auto"/>
        <w:ind w:right="45"/>
      </w:pPr>
      <w:r>
        <w:t>Using proper containers ensures smooth and safe processing of your samples. As our procedures are automated we are not as flexible in handling samples as with manual operations. Therefore</w:t>
      </w:r>
      <w:r w:rsidR="008226B8">
        <w:t>,</w:t>
      </w:r>
      <w:r>
        <w:t xml:space="preserve"> please remember that it is very important to deliver samples in recommended containers. </w:t>
      </w:r>
    </w:p>
    <w:p w14:paraId="2A95784B" w14:textId="77777777" w:rsidR="00661BE1" w:rsidRDefault="00B609A9">
      <w:pPr>
        <w:spacing w:after="110" w:line="259" w:lineRule="auto"/>
        <w:ind w:left="0" w:right="0" w:firstLine="0"/>
        <w:jc w:val="left"/>
      </w:pPr>
      <w:r>
        <w:t xml:space="preserve"> </w:t>
      </w:r>
    </w:p>
    <w:p w14:paraId="4334A87E" w14:textId="77777777" w:rsidR="00661BE1" w:rsidRDefault="00B609A9">
      <w:pPr>
        <w:spacing w:after="134"/>
        <w:ind w:right="45"/>
      </w:pPr>
      <w:r>
        <w:t xml:space="preserve">Namely: </w:t>
      </w:r>
    </w:p>
    <w:p w14:paraId="5630BC0B" w14:textId="77777777" w:rsidR="00661BE1" w:rsidRDefault="00B609A9">
      <w:pPr>
        <w:numPr>
          <w:ilvl w:val="0"/>
          <w:numId w:val="3"/>
        </w:numPr>
        <w:spacing w:after="0" w:line="281" w:lineRule="auto"/>
        <w:ind w:left="713" w:right="22" w:hanging="360"/>
        <w:jc w:val="left"/>
      </w:pPr>
      <w:r>
        <w:rPr>
          <w:b/>
        </w:rPr>
        <w:t>Please send samples in Eppendorf Safe-Lock Tubes, 1.5 or 2.0 mL, Eppendorf Quality™, colorless (cat# 0030120086 or cat# 0030120094).</w:t>
      </w:r>
      <w:r>
        <w:rPr>
          <w:rFonts w:ascii="Cambria" w:eastAsia="Cambria" w:hAnsi="Cambria" w:cs="Cambria"/>
          <w:sz w:val="24"/>
        </w:rPr>
        <w:t xml:space="preserve"> </w:t>
      </w:r>
      <w:hyperlink r:id="rId7">
        <w:r>
          <w:rPr>
            <w:color w:val="0000FF"/>
            <w:u w:val="single" w:color="0000FF"/>
          </w:rPr>
          <w:t>https://www.eppendorf.com/de</w:t>
        </w:r>
      </w:hyperlink>
      <w:hyperlink r:id="rId8">
        <w:r>
          <w:rPr>
            <w:color w:val="0000FF"/>
            <w:u w:val="single" w:color="0000FF"/>
          </w:rPr>
          <w:t>-</w:t>
        </w:r>
      </w:hyperlink>
      <w:hyperlink r:id="rId9">
        <w:r>
          <w:rPr>
            <w:color w:val="0000FF"/>
            <w:u w:val="single" w:color="0000FF"/>
          </w:rPr>
          <w:t>de/eShop</w:t>
        </w:r>
      </w:hyperlink>
      <w:hyperlink r:id="rId10">
        <w:r>
          <w:rPr>
            <w:color w:val="0000FF"/>
            <w:u w:val="single" w:color="0000FF"/>
          </w:rPr>
          <w:t>-</w:t>
        </w:r>
      </w:hyperlink>
      <w:hyperlink r:id="rId11">
        <w:r>
          <w:rPr>
            <w:color w:val="0000FF"/>
            <w:u w:val="single" w:color="0000FF"/>
          </w:rPr>
          <w:t>Produkte/Spitzen</w:t>
        </w:r>
      </w:hyperlink>
      <w:hyperlink r:id="rId12">
        <w:r>
          <w:rPr>
            <w:color w:val="0000FF"/>
            <w:u w:val="single" w:color="0000FF"/>
          </w:rPr>
          <w:t>-</w:t>
        </w:r>
      </w:hyperlink>
    </w:p>
    <w:p w14:paraId="26AADCC5" w14:textId="77777777" w:rsidR="00661BE1" w:rsidRDefault="00B609A9">
      <w:pPr>
        <w:spacing w:after="10" w:line="267" w:lineRule="auto"/>
        <w:ind w:left="715" w:right="0"/>
        <w:jc w:val="left"/>
      </w:pPr>
      <w:hyperlink r:id="rId13">
        <w:r>
          <w:rPr>
            <w:color w:val="0000FF"/>
            <w:u w:val="single" w:color="0000FF"/>
          </w:rPr>
          <w:t>Reaktionsgef%C3%A4%C3%9Fe</w:t>
        </w:r>
      </w:hyperlink>
      <w:hyperlink r:id="rId14">
        <w:r>
          <w:rPr>
            <w:color w:val="0000FF"/>
            <w:u w:val="single" w:color="0000FF"/>
          </w:rPr>
          <w:t>-</w:t>
        </w:r>
      </w:hyperlink>
      <w:hyperlink r:id="rId15">
        <w:r>
          <w:rPr>
            <w:color w:val="0000FF"/>
            <w:u w:val="single" w:color="0000FF"/>
          </w:rPr>
          <w:t>und</w:t>
        </w:r>
      </w:hyperlink>
      <w:hyperlink r:id="rId16">
        <w:r>
          <w:rPr>
            <w:color w:val="0000FF"/>
            <w:u w:val="single" w:color="0000FF"/>
          </w:rPr>
          <w:t>-</w:t>
        </w:r>
      </w:hyperlink>
    </w:p>
    <w:p w14:paraId="03E44531" w14:textId="77777777" w:rsidR="00661BE1" w:rsidRDefault="00B609A9">
      <w:pPr>
        <w:spacing w:after="43" w:line="267" w:lineRule="auto"/>
        <w:ind w:left="715" w:right="0"/>
        <w:jc w:val="left"/>
      </w:pPr>
      <w:hyperlink r:id="rId17">
        <w:r>
          <w:rPr>
            <w:color w:val="0000FF"/>
            <w:u w:val="single" w:color="0000FF"/>
          </w:rPr>
          <w:t>Platten/Reaktionsgef%C3%A4%C3%9Fe/Eppendorf</w:t>
        </w:r>
      </w:hyperlink>
      <w:hyperlink r:id="rId18">
        <w:r>
          <w:rPr>
            <w:color w:val="0000FF"/>
            <w:u w:val="single" w:color="0000FF"/>
          </w:rPr>
          <w:t>-</w:t>
        </w:r>
      </w:hyperlink>
      <w:hyperlink r:id="rId19">
        <w:r>
          <w:rPr>
            <w:color w:val="0000FF"/>
            <w:u w:val="single" w:color="0000FF"/>
          </w:rPr>
          <w:t>Safe</w:t>
        </w:r>
      </w:hyperlink>
      <w:hyperlink r:id="rId20">
        <w:r>
          <w:rPr>
            <w:color w:val="0000FF"/>
            <w:u w:val="single" w:color="0000FF"/>
          </w:rPr>
          <w:t>-</w:t>
        </w:r>
      </w:hyperlink>
      <w:hyperlink r:id="rId21">
        <w:r>
          <w:rPr>
            <w:color w:val="0000FF"/>
            <w:u w:val="single" w:color="0000FF"/>
          </w:rPr>
          <w:t>Lock</w:t>
        </w:r>
      </w:hyperlink>
      <w:hyperlink r:id="rId22">
        <w:r>
          <w:rPr>
            <w:color w:val="0000FF"/>
            <w:u w:val="single" w:color="0000FF"/>
          </w:rPr>
          <w:t>-</w:t>
        </w:r>
      </w:hyperlink>
      <w:hyperlink r:id="rId23">
        <w:r>
          <w:rPr>
            <w:color w:val="0000FF"/>
            <w:u w:val="single" w:color="0000FF"/>
          </w:rPr>
          <w:t>Tubes</w:t>
        </w:r>
      </w:hyperlink>
      <w:hyperlink r:id="rId24">
        <w:r>
          <w:rPr>
            <w:color w:val="0000FF"/>
            <w:u w:val="single" w:color="0000FF"/>
          </w:rPr>
          <w:t>-</w:t>
        </w:r>
      </w:hyperlink>
      <w:hyperlink r:id="rId25">
        <w:r>
          <w:rPr>
            <w:color w:val="0000FF"/>
            <w:u w:val="single" w:color="0000FF"/>
          </w:rPr>
          <w:t>p</w:t>
        </w:r>
      </w:hyperlink>
      <w:hyperlink r:id="rId26">
        <w:r>
          <w:rPr>
            <w:color w:val="0000FF"/>
            <w:u w:val="single" w:color="0000FF"/>
          </w:rPr>
          <w:t>-</w:t>
        </w:r>
      </w:hyperlink>
      <w:hyperlink r:id="rId27">
        <w:r>
          <w:rPr>
            <w:color w:val="0000FF"/>
            <w:u w:val="single" w:color="0000FF"/>
          </w:rPr>
          <w:t>PF</w:t>
        </w:r>
      </w:hyperlink>
      <w:hyperlink r:id="rId28"/>
      <w:hyperlink r:id="rId29">
        <w:r>
          <w:rPr>
            <w:color w:val="0000FF"/>
            <w:u w:val="single" w:color="0000FF"/>
          </w:rPr>
          <w:t xml:space="preserve">8863?gclid=EAIaIQobChMIup_Fl8717gIVXoBQBh1aKAwLEAAYASAAEgLENfD_B </w:t>
        </w:r>
      </w:hyperlink>
      <w:hyperlink r:id="rId30">
        <w:proofErr w:type="spellStart"/>
        <w:r>
          <w:rPr>
            <w:color w:val="0000FF"/>
            <w:u w:val="single" w:color="0000FF"/>
          </w:rPr>
          <w:t>wE</w:t>
        </w:r>
        <w:proofErr w:type="spellEnd"/>
      </w:hyperlink>
      <w:hyperlink r:id="rId31">
        <w:r>
          <w:t xml:space="preserve"> </w:t>
        </w:r>
      </w:hyperlink>
    </w:p>
    <w:p w14:paraId="5A177397" w14:textId="74A0A869" w:rsidR="00965A6C" w:rsidRPr="00965A6C" w:rsidRDefault="00965A6C" w:rsidP="0061440E">
      <w:pPr>
        <w:numPr>
          <w:ilvl w:val="0"/>
          <w:numId w:val="3"/>
        </w:numPr>
        <w:ind w:left="713" w:right="22" w:hanging="360"/>
        <w:jc w:val="left"/>
        <w:rPr>
          <w:color w:val="0000FF"/>
          <w:u w:val="single" w:color="0000FF"/>
        </w:rPr>
      </w:pPr>
      <w:r w:rsidRPr="00965A6C">
        <w:rPr>
          <w:b/>
          <w:bCs/>
        </w:rPr>
        <w:t>Please send accurately pre-weighed tissue samples in Qiagen PowerBead Tubes, Ceramic 1.4 mm (50) Cat. No. / ID:   13113-50</w:t>
      </w:r>
      <w:r>
        <w:rPr>
          <w:b/>
          <w:bCs/>
        </w:rPr>
        <w:t xml:space="preserve">. </w:t>
      </w:r>
      <w:r w:rsidRPr="00965A6C">
        <w:rPr>
          <w:color w:val="0000FF"/>
          <w:u w:val="single" w:color="0000FF"/>
        </w:rPr>
        <w:t>https://www.qiagen.com/us/products/discovery-and-translational-research/lab-essentials/plastics/powerbead-tubes</w:t>
      </w:r>
    </w:p>
    <w:p w14:paraId="673F112F" w14:textId="06A82209" w:rsidR="00661BE1" w:rsidRDefault="00B609A9">
      <w:pPr>
        <w:numPr>
          <w:ilvl w:val="0"/>
          <w:numId w:val="3"/>
        </w:numPr>
        <w:ind w:left="713" w:right="22" w:hanging="360"/>
        <w:jc w:val="left"/>
      </w:pPr>
      <w:r>
        <w:lastRenderedPageBreak/>
        <w:t xml:space="preserve">If you intend to use different containers or have a larger sample set, please discuss these issues with us before you collect or aliquot samples, if possible. </w:t>
      </w:r>
    </w:p>
    <w:p w14:paraId="7983349A" w14:textId="77777777" w:rsidR="00661BE1" w:rsidRDefault="00B609A9">
      <w:pPr>
        <w:spacing w:after="3" w:line="259" w:lineRule="auto"/>
        <w:ind w:left="0" w:right="1" w:firstLine="0"/>
        <w:jc w:val="center"/>
      </w:pPr>
      <w:r>
        <w:rPr>
          <w:noProof/>
        </w:rPr>
        <w:drawing>
          <wp:inline distT="0" distB="0" distL="0" distR="0" wp14:anchorId="42FFA571" wp14:editId="647AC547">
            <wp:extent cx="1438910" cy="2060448"/>
            <wp:effectExtent l="0" t="0" r="0" b="0"/>
            <wp:docPr id="1140" name="Picture 1140"/>
            <wp:cNvGraphicFramePr/>
            <a:graphic xmlns:a="http://schemas.openxmlformats.org/drawingml/2006/main">
              <a:graphicData uri="http://schemas.openxmlformats.org/drawingml/2006/picture">
                <pic:pic xmlns:pic="http://schemas.openxmlformats.org/drawingml/2006/picture">
                  <pic:nvPicPr>
                    <pic:cNvPr id="1140" name="Picture 1140"/>
                    <pic:cNvPicPr/>
                  </pic:nvPicPr>
                  <pic:blipFill>
                    <a:blip r:embed="rId32"/>
                    <a:stretch>
                      <a:fillRect/>
                    </a:stretch>
                  </pic:blipFill>
                  <pic:spPr>
                    <a:xfrm>
                      <a:off x="0" y="0"/>
                      <a:ext cx="1438910" cy="2060448"/>
                    </a:xfrm>
                    <a:prstGeom prst="rect">
                      <a:avLst/>
                    </a:prstGeom>
                  </pic:spPr>
                </pic:pic>
              </a:graphicData>
            </a:graphic>
          </wp:inline>
        </w:drawing>
      </w:r>
      <w:r>
        <w:t xml:space="preserve"> </w:t>
      </w:r>
    </w:p>
    <w:p w14:paraId="3985F3CD" w14:textId="77777777" w:rsidR="00661BE1" w:rsidRDefault="00B609A9">
      <w:pPr>
        <w:spacing w:after="819" w:line="297" w:lineRule="auto"/>
        <w:ind w:left="159" w:right="0"/>
        <w:jc w:val="left"/>
      </w:pPr>
      <w:r>
        <w:rPr>
          <w:sz w:val="16"/>
        </w:rPr>
        <w:t xml:space="preserve">Figure 2. Recommended tubes: 1.5 mL or 2 mL Eppendorf Safe-Lock tube (cat# 0030120086 or cat# 0030120094). </w:t>
      </w:r>
    </w:p>
    <w:p w14:paraId="62E6E30D" w14:textId="77777777" w:rsidR="00661BE1" w:rsidRDefault="00B609A9">
      <w:pPr>
        <w:pStyle w:val="Heading1"/>
        <w:ind w:left="417" w:hanging="432"/>
      </w:pPr>
      <w:bookmarkStart w:id="4" w:name="_Toc19888"/>
      <w:r>
        <w:t xml:space="preserve">Sample labeling </w:t>
      </w:r>
      <w:bookmarkEnd w:id="4"/>
    </w:p>
    <w:p w14:paraId="4EA152EC" w14:textId="77777777" w:rsidR="00661BE1" w:rsidRDefault="00B609A9">
      <w:pPr>
        <w:spacing w:after="2" w:line="357" w:lineRule="auto"/>
        <w:ind w:right="45"/>
      </w:pPr>
      <w:r>
        <w:t xml:space="preserve">As we handle many samples at the same time it is critical that they are identified easily and unambiguously. </w:t>
      </w:r>
    </w:p>
    <w:p w14:paraId="1DF7027A" w14:textId="77777777" w:rsidR="00661BE1" w:rsidRDefault="00B609A9">
      <w:pPr>
        <w:spacing w:after="110" w:line="259" w:lineRule="auto"/>
        <w:ind w:left="0" w:right="0" w:firstLine="0"/>
        <w:jc w:val="left"/>
      </w:pPr>
      <w:r>
        <w:t xml:space="preserve"> </w:t>
      </w:r>
    </w:p>
    <w:p w14:paraId="2826B486" w14:textId="77777777" w:rsidR="00661BE1" w:rsidRDefault="00B609A9">
      <w:pPr>
        <w:spacing w:after="134"/>
        <w:ind w:right="45"/>
      </w:pPr>
      <w:r>
        <w:t xml:space="preserve">Accordingly: </w:t>
      </w:r>
    </w:p>
    <w:p w14:paraId="6FE846FA" w14:textId="77777777" w:rsidR="00661BE1" w:rsidRDefault="00B609A9">
      <w:pPr>
        <w:numPr>
          <w:ilvl w:val="0"/>
          <w:numId w:val="4"/>
        </w:numPr>
        <w:ind w:right="45" w:hanging="360"/>
      </w:pPr>
      <w:r>
        <w:t xml:space="preserve">Please label tubes in a clear, legible and unambiguous way using a </w:t>
      </w:r>
      <w:r>
        <w:rPr>
          <w:b/>
        </w:rPr>
        <w:t>shortName</w:t>
      </w:r>
      <w:r>
        <w:t xml:space="preserve"> corresponding to the sample list. </w:t>
      </w:r>
    </w:p>
    <w:p w14:paraId="3CF7DDE8" w14:textId="77777777" w:rsidR="00661BE1" w:rsidRDefault="00B609A9">
      <w:pPr>
        <w:numPr>
          <w:ilvl w:val="0"/>
          <w:numId w:val="4"/>
        </w:numPr>
        <w:ind w:right="45" w:hanging="360"/>
      </w:pPr>
      <w:r>
        <w:t xml:space="preserve">Label both lids and tube bodies. </w:t>
      </w:r>
    </w:p>
    <w:p w14:paraId="0C08D524" w14:textId="77777777" w:rsidR="00661BE1" w:rsidRDefault="00B609A9">
      <w:pPr>
        <w:numPr>
          <w:ilvl w:val="0"/>
          <w:numId w:val="4"/>
        </w:numPr>
        <w:ind w:right="45" w:hanging="360"/>
      </w:pPr>
      <w:r>
        <w:t xml:space="preserve">If you use stickers/scotch tape, ensure that they will not increase the tube diameter significantly. More than one layer around a tube will be too much. </w:t>
      </w:r>
    </w:p>
    <w:p w14:paraId="49E580F9" w14:textId="77777777" w:rsidR="00661BE1" w:rsidRDefault="00B609A9">
      <w:pPr>
        <w:numPr>
          <w:ilvl w:val="0"/>
          <w:numId w:val="4"/>
        </w:numPr>
        <w:spacing w:after="5"/>
        <w:ind w:right="45" w:hanging="360"/>
      </w:pPr>
      <w:r>
        <w:t xml:space="preserve">Ensure that your labeling will resist freezing, thawing, condensation of water, storage in the cold, shipment and any other handling. </w:t>
      </w:r>
    </w:p>
    <w:p w14:paraId="0491A175" w14:textId="77777777" w:rsidR="00661BE1" w:rsidRDefault="00B609A9">
      <w:pPr>
        <w:spacing w:after="678" w:line="259" w:lineRule="auto"/>
        <w:ind w:left="0" w:right="0" w:firstLine="0"/>
        <w:jc w:val="left"/>
      </w:pPr>
      <w:r>
        <w:t xml:space="preserve"> </w:t>
      </w:r>
    </w:p>
    <w:p w14:paraId="61EBC68A" w14:textId="77777777" w:rsidR="00661BE1" w:rsidRDefault="00B609A9">
      <w:pPr>
        <w:pStyle w:val="Heading1"/>
        <w:ind w:left="417" w:hanging="432"/>
      </w:pPr>
      <w:bookmarkStart w:id="5" w:name="_Toc19889"/>
      <w:r>
        <w:t xml:space="preserve">Sample shipment </w:t>
      </w:r>
      <w:bookmarkEnd w:id="5"/>
    </w:p>
    <w:p w14:paraId="2D2C8F73" w14:textId="77777777" w:rsidR="00661BE1" w:rsidRDefault="00B609A9">
      <w:pPr>
        <w:spacing w:after="0" w:line="359" w:lineRule="auto"/>
        <w:ind w:right="45"/>
      </w:pPr>
      <w:r>
        <w:t xml:space="preserve">The shipment of samples is a critical step, as it is during this step that they are technically beyond your and our control. </w:t>
      </w:r>
    </w:p>
    <w:p w14:paraId="2187F729" w14:textId="77777777" w:rsidR="00661BE1" w:rsidRDefault="00B609A9">
      <w:pPr>
        <w:spacing w:line="359" w:lineRule="auto"/>
        <w:ind w:right="45"/>
      </w:pPr>
      <w:r>
        <w:t xml:space="preserve">Please contact us about any details you need to organize the shipment and remember: </w:t>
      </w:r>
    </w:p>
    <w:p w14:paraId="7821A533" w14:textId="77777777" w:rsidR="00661BE1" w:rsidRDefault="00B609A9">
      <w:pPr>
        <w:numPr>
          <w:ilvl w:val="0"/>
          <w:numId w:val="5"/>
        </w:numPr>
        <w:spacing w:after="4"/>
        <w:ind w:right="45" w:hanging="360"/>
      </w:pPr>
      <w:r>
        <w:rPr>
          <w:b/>
        </w:rPr>
        <w:lastRenderedPageBreak/>
        <w:t xml:space="preserve">You are fully responsible for all duties regarding shipment, including but not limited to: custom and clearance, custom fees, other miscellaneous shipment related fees, and costs. </w:t>
      </w:r>
      <w:r>
        <w:t xml:space="preserve">If your samples are of animal origin or sent in a serum </w:t>
      </w:r>
    </w:p>
    <w:p w14:paraId="3DCB9668" w14:textId="49E4EC6A" w:rsidR="00661BE1" w:rsidRDefault="00B609A9">
      <w:pPr>
        <w:ind w:left="730" w:right="45"/>
      </w:pPr>
      <w:r>
        <w:t>of animal origin, they will require an import permit.</w:t>
      </w:r>
    </w:p>
    <w:p w14:paraId="4655D771" w14:textId="77777777" w:rsidR="00661BE1" w:rsidRDefault="00B609A9">
      <w:pPr>
        <w:numPr>
          <w:ilvl w:val="0"/>
          <w:numId w:val="5"/>
        </w:numPr>
        <w:spacing w:after="36"/>
        <w:ind w:right="45" w:hanging="360"/>
      </w:pPr>
      <w:r>
        <w:rPr>
          <w:b/>
        </w:rPr>
        <w:t xml:space="preserve">Do not forget to correctly describe/declare samples, such that the carrier (or any other party involved) does not need to contact us and to avoid problems at customs. </w:t>
      </w:r>
    </w:p>
    <w:p w14:paraId="6636E4B6" w14:textId="39537E66" w:rsidR="00661BE1" w:rsidRDefault="00B609A9">
      <w:pPr>
        <w:numPr>
          <w:ilvl w:val="0"/>
          <w:numId w:val="5"/>
        </w:numPr>
        <w:ind w:right="45" w:hanging="360"/>
      </w:pPr>
      <w:r>
        <w:t xml:space="preserve">Samples should be properly sealed and packaged. The sample tubes should be placed in cardboard cryoboxes, rather than bags. </w:t>
      </w:r>
      <w:r w:rsidR="00E66D1D">
        <w:rPr>
          <w:b/>
        </w:rPr>
        <w:t xml:space="preserve">DO NOT SHIP </w:t>
      </w:r>
      <w:r w:rsidR="008226B8">
        <w:rPr>
          <w:b/>
        </w:rPr>
        <w:t>TUBES LOOSE IN DRY ICE.</w:t>
      </w:r>
    </w:p>
    <w:p w14:paraId="62F11213" w14:textId="77777777" w:rsidR="00661BE1" w:rsidRDefault="00B609A9">
      <w:pPr>
        <w:numPr>
          <w:ilvl w:val="0"/>
          <w:numId w:val="5"/>
        </w:numPr>
        <w:ind w:right="45" w:hanging="360"/>
      </w:pPr>
      <w:r>
        <w:t xml:space="preserve">Samples should be shipped frozen and it should be ensured that they arrive frozen. We recommend using a bigger box with more dry ice to ensure continuous cooling for the entire duration of the shipment process.  </w:t>
      </w:r>
    </w:p>
    <w:p w14:paraId="554F5BB0" w14:textId="77777777" w:rsidR="00661BE1" w:rsidRDefault="00B609A9">
      <w:pPr>
        <w:numPr>
          <w:ilvl w:val="0"/>
          <w:numId w:val="5"/>
        </w:numPr>
        <w:spacing w:after="5"/>
        <w:ind w:right="45" w:hanging="360"/>
      </w:pPr>
      <w:r>
        <w:t xml:space="preserve">Please arrange with us beforehand for when to send your samples and when we should expect them. </w:t>
      </w:r>
    </w:p>
    <w:p w14:paraId="607D4148" w14:textId="77777777" w:rsidR="00661BE1" w:rsidRDefault="00B609A9">
      <w:pPr>
        <w:spacing w:after="17" w:line="259" w:lineRule="auto"/>
        <w:ind w:left="0" w:right="0" w:firstLine="0"/>
        <w:jc w:val="left"/>
      </w:pPr>
      <w:r>
        <w:t xml:space="preserve"> </w:t>
      </w:r>
    </w:p>
    <w:p w14:paraId="403E58E6" w14:textId="77777777" w:rsidR="00661BE1" w:rsidRDefault="00B609A9">
      <w:pPr>
        <w:spacing w:after="6"/>
        <w:ind w:right="45"/>
      </w:pPr>
      <w:r>
        <w:t xml:space="preserve">Shipping address: </w:t>
      </w:r>
    </w:p>
    <w:p w14:paraId="34404B92" w14:textId="77777777" w:rsidR="00EA7499" w:rsidRPr="00EA7499" w:rsidRDefault="00EA7499" w:rsidP="00EA7499">
      <w:pPr>
        <w:spacing w:after="4"/>
        <w:ind w:left="355" w:right="43"/>
        <w:rPr>
          <w:b/>
        </w:rPr>
      </w:pPr>
      <w:r w:rsidRPr="00EA7499">
        <w:rPr>
          <w:b/>
        </w:rPr>
        <w:t>University of Utah</w:t>
      </w:r>
    </w:p>
    <w:p w14:paraId="219FE2CD" w14:textId="77777777" w:rsidR="00EA7499" w:rsidRPr="00EA7499" w:rsidRDefault="00EA7499" w:rsidP="00EA7499">
      <w:pPr>
        <w:spacing w:after="4"/>
        <w:ind w:left="355" w:right="43"/>
        <w:rPr>
          <w:b/>
        </w:rPr>
      </w:pPr>
      <w:r w:rsidRPr="00EA7499">
        <w:rPr>
          <w:b/>
        </w:rPr>
        <w:t>Metabolomics Core</w:t>
      </w:r>
    </w:p>
    <w:p w14:paraId="0DCCA63F" w14:textId="77777777" w:rsidR="00EA7499" w:rsidRPr="00EA7499" w:rsidRDefault="00EA7499" w:rsidP="00EA7499">
      <w:pPr>
        <w:spacing w:after="4"/>
        <w:ind w:left="355" w:right="43"/>
        <w:rPr>
          <w:b/>
        </w:rPr>
      </w:pPr>
      <w:r w:rsidRPr="00EA7499">
        <w:rPr>
          <w:b/>
        </w:rPr>
        <w:t>15 N Medical Drive East, RM A306</w:t>
      </w:r>
    </w:p>
    <w:p w14:paraId="7DBCFA6B" w14:textId="77777777" w:rsidR="00EA7499" w:rsidRDefault="00EA7499" w:rsidP="00EA7499">
      <w:pPr>
        <w:spacing w:after="4"/>
        <w:ind w:left="355" w:right="43"/>
        <w:rPr>
          <w:b/>
        </w:rPr>
      </w:pPr>
      <w:r w:rsidRPr="00EA7499">
        <w:rPr>
          <w:b/>
        </w:rPr>
        <w:t>Salt Lake City, UT 84112-5650 USA</w:t>
      </w:r>
    </w:p>
    <w:p w14:paraId="5C70A943" w14:textId="12354FA3" w:rsidR="00661BE1" w:rsidRDefault="00661BE1">
      <w:pPr>
        <w:spacing w:after="708"/>
        <w:ind w:left="355" w:right="43"/>
      </w:pPr>
    </w:p>
    <w:p w14:paraId="691A5697" w14:textId="25C6BE47" w:rsidR="00661BE1" w:rsidRDefault="00B609A9">
      <w:pPr>
        <w:pStyle w:val="Heading1"/>
        <w:spacing w:after="502"/>
        <w:ind w:left="417" w:hanging="432"/>
      </w:pPr>
      <w:bookmarkStart w:id="6" w:name="_Toc19890"/>
      <w:r>
        <w:t xml:space="preserve">Preparing samples </w:t>
      </w:r>
      <w:bookmarkEnd w:id="6"/>
    </w:p>
    <w:p w14:paraId="3278C43C" w14:textId="77777777" w:rsidR="00661BE1" w:rsidRDefault="00B609A9">
      <w:pPr>
        <w:pStyle w:val="Heading2"/>
        <w:ind w:left="561" w:hanging="576"/>
      </w:pPr>
      <w:bookmarkStart w:id="7" w:name="_Toc19891"/>
      <w:r>
        <w:t xml:space="preserve">General remarks </w:t>
      </w:r>
      <w:bookmarkEnd w:id="7"/>
    </w:p>
    <w:p w14:paraId="5E0D026B" w14:textId="77777777" w:rsidR="00661BE1" w:rsidRDefault="00B609A9">
      <w:pPr>
        <w:spacing w:after="2" w:line="357" w:lineRule="auto"/>
        <w:ind w:right="45"/>
      </w:pPr>
      <w:r>
        <w:t xml:space="preserve">Below are presented suggested protocols for preparing certain types of biological samples, which based on our experience, are known to be compatible with our procedures and techniques. However, whatever kind of material you intend to have analyzed by us, some general rules need to be followed. </w:t>
      </w:r>
    </w:p>
    <w:p w14:paraId="3422ADCB" w14:textId="77777777" w:rsidR="00661BE1" w:rsidRDefault="00B609A9">
      <w:pPr>
        <w:spacing w:after="113" w:line="259" w:lineRule="auto"/>
        <w:ind w:left="0" w:right="0" w:firstLine="0"/>
        <w:jc w:val="left"/>
      </w:pPr>
      <w:r>
        <w:t xml:space="preserve"> </w:t>
      </w:r>
    </w:p>
    <w:p w14:paraId="3172264E" w14:textId="77777777" w:rsidR="00661BE1" w:rsidRDefault="00B609A9">
      <w:pPr>
        <w:spacing w:after="131"/>
        <w:ind w:right="45"/>
      </w:pPr>
      <w:r>
        <w:t xml:space="preserve">Namely: </w:t>
      </w:r>
    </w:p>
    <w:p w14:paraId="033444D9" w14:textId="77777777" w:rsidR="00661BE1" w:rsidRDefault="00B609A9">
      <w:pPr>
        <w:numPr>
          <w:ilvl w:val="0"/>
          <w:numId w:val="6"/>
        </w:numPr>
        <w:ind w:right="45" w:hanging="360"/>
      </w:pPr>
      <w:r>
        <w:t xml:space="preserve">All chemicals and solvents used should be of LC, LC/MS or higher quality grade. </w:t>
      </w:r>
    </w:p>
    <w:p w14:paraId="0741E964" w14:textId="77777777" w:rsidR="00661BE1" w:rsidRDefault="00B609A9">
      <w:pPr>
        <w:numPr>
          <w:ilvl w:val="0"/>
          <w:numId w:val="6"/>
        </w:numPr>
        <w:spacing w:after="4"/>
        <w:ind w:right="45" w:hanging="360"/>
      </w:pPr>
      <w:r>
        <w:rPr>
          <w:b/>
        </w:rPr>
        <w:t xml:space="preserve">Samples have to be completely homogenous, i.e. no clots, clumps etc. </w:t>
      </w:r>
    </w:p>
    <w:p w14:paraId="41445F29" w14:textId="429A5706" w:rsidR="00661BE1" w:rsidRDefault="00B609A9">
      <w:pPr>
        <w:numPr>
          <w:ilvl w:val="0"/>
          <w:numId w:val="6"/>
        </w:numPr>
        <w:ind w:right="45" w:hanging="360"/>
      </w:pPr>
      <w:r>
        <w:t xml:space="preserve">Minimum volume to be delivered cannot be lower than indicated, but usually it can be higher. </w:t>
      </w:r>
      <w:r w:rsidR="007A2178">
        <w:rPr>
          <w:b/>
        </w:rPr>
        <w:t>If the minimum volume cannot be achieved, please contact the core prior to submitting samples.</w:t>
      </w:r>
    </w:p>
    <w:p w14:paraId="7703758C" w14:textId="77777777" w:rsidR="00661BE1" w:rsidRDefault="00B609A9">
      <w:pPr>
        <w:numPr>
          <w:ilvl w:val="0"/>
          <w:numId w:val="6"/>
        </w:numPr>
        <w:ind w:right="45" w:hanging="360"/>
      </w:pPr>
      <w:r>
        <w:lastRenderedPageBreak/>
        <w:t xml:space="preserve">All samples should be the same or very similar in their concentrations, cell numbers, or OD units. </w:t>
      </w:r>
    </w:p>
    <w:p w14:paraId="5AC16402" w14:textId="3C8793D6" w:rsidR="00661BE1" w:rsidRDefault="00B609A9">
      <w:pPr>
        <w:numPr>
          <w:ilvl w:val="0"/>
          <w:numId w:val="6"/>
        </w:numPr>
        <w:ind w:right="45" w:hanging="360"/>
      </w:pPr>
      <w:r>
        <w:t xml:space="preserve">Strictly follow recommended sample concentrations. </w:t>
      </w:r>
    </w:p>
    <w:p w14:paraId="383F452B" w14:textId="77777777" w:rsidR="00306397" w:rsidRDefault="00306397" w:rsidP="00306397">
      <w:pPr>
        <w:ind w:left="705" w:right="45" w:firstLine="0"/>
      </w:pPr>
    </w:p>
    <w:p w14:paraId="7854692C" w14:textId="6E4D66F3" w:rsidR="00306397" w:rsidRPr="00306397" w:rsidRDefault="00306397" w:rsidP="00306397">
      <w:pPr>
        <w:spacing w:after="0" w:line="259" w:lineRule="auto"/>
        <w:ind w:right="0"/>
        <w:rPr>
          <w:b/>
          <w:u w:val="single"/>
        </w:rPr>
      </w:pPr>
      <w:r w:rsidRPr="00306397">
        <w:rPr>
          <w:b/>
          <w:u w:val="single"/>
        </w:rPr>
        <w:t>*** CONSULT WITH THE METABOLOMICS CORE PRIOR TO BEGINNING ANY EXPERIMENTAL DESIGN OR SAMPLE COLLECTION.***</w:t>
      </w:r>
    </w:p>
    <w:p w14:paraId="4255EB43" w14:textId="77777777" w:rsidR="00306397" w:rsidRDefault="00306397">
      <w:pPr>
        <w:spacing w:after="0" w:line="259" w:lineRule="auto"/>
        <w:ind w:left="0" w:right="0" w:firstLine="0"/>
        <w:jc w:val="left"/>
        <w:rPr>
          <w:b/>
        </w:rPr>
      </w:pPr>
    </w:p>
    <w:p w14:paraId="0A01BE47" w14:textId="2AD4D757" w:rsidR="00661BE1" w:rsidRDefault="00B609A9">
      <w:pPr>
        <w:spacing w:after="0" w:line="259" w:lineRule="auto"/>
        <w:ind w:left="0" w:right="0" w:firstLine="0"/>
        <w:jc w:val="left"/>
      </w:pPr>
      <w:r>
        <w:rPr>
          <w:rFonts w:ascii="Arial" w:eastAsia="Arial" w:hAnsi="Arial" w:cs="Arial"/>
        </w:rPr>
        <w:tab/>
      </w:r>
      <w:r>
        <w:t xml:space="preserve"> </w:t>
      </w:r>
    </w:p>
    <w:p w14:paraId="7FED6A9A" w14:textId="77777777" w:rsidR="00661BE1" w:rsidRDefault="00B609A9">
      <w:pPr>
        <w:pStyle w:val="Heading2"/>
        <w:ind w:left="561" w:hanging="576"/>
      </w:pPr>
      <w:bookmarkStart w:id="8" w:name="_Toc19892"/>
      <w:r>
        <w:t xml:space="preserve">Blood plasma/serum and erythrocyte samples </w:t>
      </w:r>
      <w:bookmarkEnd w:id="8"/>
    </w:p>
    <w:p w14:paraId="521F9AB8" w14:textId="77777777" w:rsidR="00661BE1" w:rsidRDefault="00B609A9">
      <w:pPr>
        <w:spacing w:line="359" w:lineRule="auto"/>
        <w:ind w:right="45"/>
      </w:pPr>
      <w:r>
        <w:t xml:space="preserve">To obtain </w:t>
      </w:r>
      <w:r>
        <w:rPr>
          <w:b/>
        </w:rPr>
        <w:t>fresh</w:t>
      </w:r>
      <w:r>
        <w:t xml:space="preserve"> </w:t>
      </w:r>
      <w:r>
        <w:rPr>
          <w:b/>
        </w:rPr>
        <w:t>plasma</w:t>
      </w:r>
      <w:r>
        <w:t xml:space="preserve"> and </w:t>
      </w:r>
      <w:r>
        <w:rPr>
          <w:b/>
        </w:rPr>
        <w:t>erythrocyte</w:t>
      </w:r>
      <w:r>
        <w:t xml:space="preserve"> samples, the following protocol should be used: </w:t>
      </w:r>
    </w:p>
    <w:p w14:paraId="217F5997" w14:textId="77777777" w:rsidR="00661BE1" w:rsidRDefault="00B609A9">
      <w:pPr>
        <w:numPr>
          <w:ilvl w:val="0"/>
          <w:numId w:val="7"/>
        </w:numPr>
        <w:ind w:right="45" w:hanging="360"/>
      </w:pPr>
      <w:r>
        <w:t xml:space="preserve">Transfer </w:t>
      </w:r>
      <w:r>
        <w:rPr>
          <w:b/>
        </w:rPr>
        <w:t xml:space="preserve">300 µL </w:t>
      </w:r>
      <w:r>
        <w:t xml:space="preserve">of fresh blood stabilized with an anticoagulant to 2 mL Eppendorf tube. </w:t>
      </w:r>
    </w:p>
    <w:p w14:paraId="2D9CBA0B" w14:textId="77777777" w:rsidR="00661BE1" w:rsidRDefault="00B609A9">
      <w:pPr>
        <w:numPr>
          <w:ilvl w:val="0"/>
          <w:numId w:val="7"/>
        </w:numPr>
        <w:ind w:right="45" w:hanging="360"/>
      </w:pPr>
      <w:r>
        <w:t xml:space="preserve">Spin down; 2000 g, 10 min. </w:t>
      </w:r>
    </w:p>
    <w:p w14:paraId="7099F6B5" w14:textId="506CB1FC" w:rsidR="00661BE1" w:rsidRDefault="00B609A9">
      <w:pPr>
        <w:numPr>
          <w:ilvl w:val="0"/>
          <w:numId w:val="7"/>
        </w:numPr>
        <w:ind w:right="45" w:hanging="360"/>
      </w:pPr>
      <w:r>
        <w:t xml:space="preserve">Take </w:t>
      </w:r>
      <w:r w:rsidR="003915FD">
        <w:rPr>
          <w:b/>
        </w:rPr>
        <w:t>75-150</w:t>
      </w:r>
      <w:r>
        <w:rPr>
          <w:b/>
        </w:rPr>
        <w:t xml:space="preserve"> µL</w:t>
      </w:r>
      <w:r>
        <w:t xml:space="preserve"> of the supernatant without disturbing red blood cells pellet and </w:t>
      </w:r>
      <w:r w:rsidR="003915FD">
        <w:t>transfer it to</w:t>
      </w:r>
      <w:r>
        <w:t xml:space="preserve"> a fresh 2 mL Eppendorf tube. </w:t>
      </w:r>
      <w:r>
        <w:rPr>
          <w:b/>
        </w:rPr>
        <w:t>This is Plasma sample.</w:t>
      </w:r>
      <w:r>
        <w:t xml:space="preserve"> </w:t>
      </w:r>
    </w:p>
    <w:p w14:paraId="5D9A7F3A" w14:textId="77777777" w:rsidR="00661BE1" w:rsidRDefault="00B609A9">
      <w:pPr>
        <w:numPr>
          <w:ilvl w:val="0"/>
          <w:numId w:val="7"/>
        </w:numPr>
        <w:ind w:right="45" w:hanging="360"/>
      </w:pPr>
      <w:r>
        <w:t xml:space="preserve">Discard the remaining supernatant. Try not to collect too much of red blood cells, but still aspirate a very small volume from the top of the pellet layer to remove the whitish buffycoat (the leukocyte interlayer). </w:t>
      </w:r>
    </w:p>
    <w:p w14:paraId="0B0FCF7B" w14:textId="77777777" w:rsidR="00661BE1" w:rsidRDefault="00B609A9">
      <w:pPr>
        <w:numPr>
          <w:ilvl w:val="0"/>
          <w:numId w:val="7"/>
        </w:numPr>
        <w:ind w:right="45" w:hanging="360"/>
      </w:pPr>
      <w:r>
        <w:rPr>
          <w:b/>
        </w:rPr>
        <w:t>Fill tubes up to 1.5 mL</w:t>
      </w:r>
      <w:r>
        <w:t xml:space="preserve"> with "D-PBS without Mg, Ca"; resuspend well. </w:t>
      </w:r>
    </w:p>
    <w:p w14:paraId="78975B60" w14:textId="77777777" w:rsidR="00661BE1" w:rsidRDefault="00B609A9">
      <w:pPr>
        <w:numPr>
          <w:ilvl w:val="0"/>
          <w:numId w:val="7"/>
        </w:numPr>
        <w:ind w:right="45" w:hanging="360"/>
      </w:pPr>
      <w:r>
        <w:t xml:space="preserve">Transfer </w:t>
      </w:r>
      <w:r>
        <w:rPr>
          <w:b/>
        </w:rPr>
        <w:t>300 µL</w:t>
      </w:r>
      <w:r>
        <w:t xml:space="preserve"> to fresh 2mL Eppendorf tube. </w:t>
      </w:r>
    </w:p>
    <w:p w14:paraId="61996CD5" w14:textId="77777777" w:rsidR="00661BE1" w:rsidRDefault="00B609A9">
      <w:pPr>
        <w:numPr>
          <w:ilvl w:val="0"/>
          <w:numId w:val="7"/>
        </w:numPr>
        <w:ind w:right="45" w:hanging="360"/>
      </w:pPr>
      <w:r>
        <w:t xml:space="preserve">Add </w:t>
      </w:r>
      <w:r>
        <w:rPr>
          <w:b/>
        </w:rPr>
        <w:t>1.2 mL</w:t>
      </w:r>
      <w:r>
        <w:t xml:space="preserve"> of "D-PBS without Mg, Ca"; resuspend well. </w:t>
      </w:r>
    </w:p>
    <w:p w14:paraId="55F10410" w14:textId="77777777" w:rsidR="00661BE1" w:rsidRDefault="00B609A9">
      <w:pPr>
        <w:numPr>
          <w:ilvl w:val="0"/>
          <w:numId w:val="7"/>
        </w:numPr>
        <w:ind w:right="45" w:hanging="360"/>
      </w:pPr>
      <w:r>
        <w:t xml:space="preserve">Spin down; 2000 g, 10 min; discard the supernatant. </w:t>
      </w:r>
    </w:p>
    <w:p w14:paraId="1A35CE1B" w14:textId="77777777" w:rsidR="00661BE1" w:rsidRDefault="00B609A9">
      <w:pPr>
        <w:numPr>
          <w:ilvl w:val="0"/>
          <w:numId w:val="7"/>
        </w:numPr>
        <w:ind w:right="45" w:hanging="360"/>
      </w:pPr>
      <w:r>
        <w:t xml:space="preserve">Add </w:t>
      </w:r>
      <w:r>
        <w:rPr>
          <w:b/>
        </w:rPr>
        <w:t>1.2 mL</w:t>
      </w:r>
      <w:r>
        <w:t xml:space="preserve"> of "D-PBS without Mg, Ca"; resuspend well. </w:t>
      </w:r>
    </w:p>
    <w:p w14:paraId="1D3091B1" w14:textId="77777777" w:rsidR="00661BE1" w:rsidRDefault="00B609A9">
      <w:pPr>
        <w:numPr>
          <w:ilvl w:val="0"/>
          <w:numId w:val="7"/>
        </w:numPr>
        <w:ind w:right="45" w:hanging="360"/>
      </w:pPr>
      <w:r>
        <w:t xml:space="preserve">Spin down; 2000 g, 10 min; discard the supernatant. </w:t>
      </w:r>
    </w:p>
    <w:p w14:paraId="4073CD70" w14:textId="5B42C14D" w:rsidR="00661BE1" w:rsidRDefault="003915FD">
      <w:pPr>
        <w:numPr>
          <w:ilvl w:val="0"/>
          <w:numId w:val="7"/>
        </w:numPr>
        <w:ind w:right="45" w:hanging="360"/>
      </w:pPr>
      <w:r>
        <w:t xml:space="preserve">Retain the packed erythrocytes. </w:t>
      </w:r>
      <w:r w:rsidR="00B609A9">
        <w:rPr>
          <w:b/>
        </w:rPr>
        <w:t>This is Erythrocytes sample.</w:t>
      </w:r>
      <w:r w:rsidR="00B609A9">
        <w:t xml:space="preserve"> </w:t>
      </w:r>
    </w:p>
    <w:p w14:paraId="359D245E" w14:textId="77777777" w:rsidR="00661BE1" w:rsidRDefault="00B609A9">
      <w:pPr>
        <w:numPr>
          <w:ilvl w:val="0"/>
          <w:numId w:val="7"/>
        </w:numPr>
        <w:spacing w:after="6"/>
        <w:ind w:right="45" w:hanging="360"/>
      </w:pPr>
      <w:r>
        <w:t xml:space="preserve">Freeze all samples at -80 °C. </w:t>
      </w:r>
    </w:p>
    <w:p w14:paraId="68890C74" w14:textId="77777777" w:rsidR="00661BE1" w:rsidRDefault="00B609A9">
      <w:pPr>
        <w:spacing w:after="19" w:line="259" w:lineRule="auto"/>
        <w:ind w:left="0" w:right="0" w:firstLine="0"/>
        <w:jc w:val="left"/>
      </w:pPr>
      <w:r>
        <w:t xml:space="preserve"> </w:t>
      </w:r>
    </w:p>
    <w:p w14:paraId="062E5E9C" w14:textId="77777777" w:rsidR="00661BE1" w:rsidRDefault="00B609A9">
      <w:pPr>
        <w:spacing w:after="131"/>
        <w:ind w:right="45"/>
      </w:pPr>
      <w:r>
        <w:t xml:space="preserve">Notes: </w:t>
      </w:r>
    </w:p>
    <w:p w14:paraId="3BF02BB0" w14:textId="77777777" w:rsidR="00661BE1" w:rsidRDefault="00B609A9">
      <w:pPr>
        <w:numPr>
          <w:ilvl w:val="0"/>
          <w:numId w:val="8"/>
        </w:numPr>
        <w:ind w:right="45" w:hanging="360"/>
      </w:pPr>
      <w:r>
        <w:t xml:space="preserve">D-PBS without Mg, Ca: Dulbecco's phosphate-buffered saline without magnesium and calcium. </w:t>
      </w:r>
    </w:p>
    <w:p w14:paraId="07C8CE71" w14:textId="77777777" w:rsidR="00661BE1" w:rsidRDefault="00B609A9">
      <w:pPr>
        <w:numPr>
          <w:ilvl w:val="0"/>
          <w:numId w:val="8"/>
        </w:numPr>
        <w:ind w:right="45" w:hanging="360"/>
      </w:pPr>
      <w:r>
        <w:t xml:space="preserve">All samples have to be completely homogenous, i.e. no clots, cell clumps etc. </w:t>
      </w:r>
    </w:p>
    <w:p w14:paraId="3DA46DD0" w14:textId="21076898" w:rsidR="00661BE1" w:rsidRDefault="00B609A9">
      <w:pPr>
        <w:numPr>
          <w:ilvl w:val="0"/>
          <w:numId w:val="8"/>
        </w:numPr>
        <w:ind w:right="45" w:hanging="360"/>
      </w:pPr>
      <w:r>
        <w:t xml:space="preserve">It is acceptable for plasma (or serum) and erythrocyte samples to have the final volume between </w:t>
      </w:r>
      <w:r w:rsidR="003915FD">
        <w:t>25</w:t>
      </w:r>
      <w:r>
        <w:t xml:space="preserve"> µL and 1</w:t>
      </w:r>
      <w:r w:rsidR="003915FD">
        <w:t xml:space="preserve"> </w:t>
      </w:r>
      <w:r>
        <w:t xml:space="preserve">mL, as long as the raw material concentrations dictated by the above instruction are preserved. </w:t>
      </w:r>
    </w:p>
    <w:p w14:paraId="68159735" w14:textId="77777777" w:rsidR="00661BE1" w:rsidRDefault="00B609A9">
      <w:pPr>
        <w:numPr>
          <w:ilvl w:val="0"/>
          <w:numId w:val="8"/>
        </w:numPr>
        <w:spacing w:after="243"/>
        <w:ind w:right="45" w:hanging="360"/>
      </w:pPr>
      <w:r>
        <w:t xml:space="preserve">Additional information about general handling of blood and blood-derived samples can be found in: </w:t>
      </w:r>
    </w:p>
    <w:p w14:paraId="1AABB782" w14:textId="77777777" w:rsidR="000611F5" w:rsidRDefault="00B609A9">
      <w:pPr>
        <w:spacing w:after="27" w:line="282" w:lineRule="auto"/>
        <w:ind w:left="715" w:right="0"/>
        <w:jc w:val="left"/>
        <w:rPr>
          <w:rFonts w:ascii="Arial" w:eastAsia="Arial" w:hAnsi="Arial" w:cs="Arial"/>
        </w:rPr>
      </w:pPr>
      <w:r>
        <w:lastRenderedPageBreak/>
        <w:t xml:space="preserve">Jimmie B Vaught, “Blood Collection, Shipment, Processing, and Storage.” </w:t>
      </w:r>
      <w:r>
        <w:rPr>
          <w:i/>
        </w:rPr>
        <w:t>Cancer Epidemiology, Biomarkers &amp; Prevention</w:t>
      </w:r>
      <w:r>
        <w:t xml:space="preserve"> 15, no. 9: 1582–4, 2012. doi:10.1158/1055-9965.EPI-06-0630. </w:t>
      </w:r>
      <w:r>
        <w:rPr>
          <w:rFonts w:ascii="Arial" w:eastAsia="Arial" w:hAnsi="Arial" w:cs="Arial"/>
        </w:rPr>
        <w:t xml:space="preserve"> </w:t>
      </w:r>
      <w:r>
        <w:rPr>
          <w:rFonts w:ascii="Arial" w:eastAsia="Arial" w:hAnsi="Arial" w:cs="Arial"/>
        </w:rPr>
        <w:tab/>
      </w:r>
    </w:p>
    <w:p w14:paraId="1F56B382" w14:textId="19CE4EA4" w:rsidR="00661BE1" w:rsidRDefault="00B609A9">
      <w:pPr>
        <w:spacing w:after="27" w:line="282" w:lineRule="auto"/>
        <w:ind w:left="715" w:right="0"/>
        <w:jc w:val="left"/>
      </w:pPr>
      <w:r>
        <w:t xml:space="preserve"> </w:t>
      </w:r>
    </w:p>
    <w:p w14:paraId="5C31413D" w14:textId="77777777" w:rsidR="00661BE1" w:rsidRDefault="00B609A9">
      <w:pPr>
        <w:pStyle w:val="Heading2"/>
        <w:ind w:left="561" w:hanging="576"/>
      </w:pPr>
      <w:bookmarkStart w:id="9" w:name="_Toc19893"/>
      <w:r>
        <w:t xml:space="preserve">Yeast and bacteria </w:t>
      </w:r>
      <w:bookmarkEnd w:id="9"/>
    </w:p>
    <w:p w14:paraId="68A0B825" w14:textId="2A66AA96" w:rsidR="00661BE1" w:rsidRDefault="00B609A9">
      <w:pPr>
        <w:spacing w:line="359" w:lineRule="auto"/>
        <w:ind w:right="45"/>
      </w:pPr>
      <w:r>
        <w:t xml:space="preserve">To obtain yeast or bacteria samples for total cell </w:t>
      </w:r>
      <w:r w:rsidR="004B5D8A">
        <w:t>metabolomics</w:t>
      </w:r>
      <w:r>
        <w:t xml:space="preserve">, the following procedure should be used. </w:t>
      </w:r>
    </w:p>
    <w:p w14:paraId="78C54E5C" w14:textId="7BFCDFF2" w:rsidR="00661BE1" w:rsidRDefault="00B609A9">
      <w:pPr>
        <w:numPr>
          <w:ilvl w:val="0"/>
          <w:numId w:val="9"/>
        </w:numPr>
        <w:ind w:right="45" w:hanging="360"/>
      </w:pPr>
      <w:r>
        <w:t xml:space="preserve">Spin down yeast or bacteria cells; 5000 g, 3 min. </w:t>
      </w:r>
      <w:r w:rsidR="003915FD">
        <w:rPr>
          <w:b/>
        </w:rPr>
        <w:t>Record the OD.</w:t>
      </w:r>
    </w:p>
    <w:p w14:paraId="445C2758" w14:textId="77777777" w:rsidR="00661BE1" w:rsidRDefault="00B609A9">
      <w:pPr>
        <w:numPr>
          <w:ilvl w:val="0"/>
          <w:numId w:val="9"/>
        </w:numPr>
        <w:ind w:right="45" w:hanging="360"/>
      </w:pPr>
      <w:r>
        <w:t xml:space="preserve">Wash cells twice in water and spin down; 5000 g, 3 min. </w:t>
      </w:r>
    </w:p>
    <w:p w14:paraId="1E5E21A1" w14:textId="588064F4" w:rsidR="00661BE1" w:rsidRDefault="00B609A9">
      <w:pPr>
        <w:numPr>
          <w:ilvl w:val="0"/>
          <w:numId w:val="9"/>
        </w:numPr>
        <w:ind w:right="45" w:hanging="360"/>
      </w:pPr>
      <w:r>
        <w:t xml:space="preserve">After the last wash, the pellet can be snap-frozen in liquid nitrogen and stored at -80 °C or processed immediately. </w:t>
      </w:r>
      <w:r w:rsidR="003915FD">
        <w:rPr>
          <w:b/>
        </w:rPr>
        <w:t>Submit the pellet to the Metabolomics Core, which will handle any additional extraction.</w:t>
      </w:r>
    </w:p>
    <w:p w14:paraId="7CBC18C9" w14:textId="344455F4" w:rsidR="00661BE1" w:rsidRDefault="00661BE1">
      <w:pPr>
        <w:spacing w:after="113" w:line="259" w:lineRule="auto"/>
        <w:ind w:left="0" w:right="0" w:firstLine="0"/>
        <w:jc w:val="left"/>
      </w:pPr>
    </w:p>
    <w:p w14:paraId="570FE0F6" w14:textId="77777777" w:rsidR="00661BE1" w:rsidRDefault="00B609A9">
      <w:pPr>
        <w:spacing w:after="131"/>
        <w:ind w:right="45"/>
      </w:pPr>
      <w:r>
        <w:t xml:space="preserve">Notes: </w:t>
      </w:r>
    </w:p>
    <w:p w14:paraId="173626A5" w14:textId="77777777" w:rsidR="00661BE1" w:rsidRDefault="00B609A9">
      <w:pPr>
        <w:numPr>
          <w:ilvl w:val="0"/>
          <w:numId w:val="10"/>
        </w:numPr>
        <w:ind w:right="45" w:hanging="360"/>
      </w:pPr>
      <w:r>
        <w:t xml:space="preserve">All samples have to be completely homogenous, i.e. no cell clumps etc. </w:t>
      </w:r>
    </w:p>
    <w:p w14:paraId="10CA33CD" w14:textId="207837A8" w:rsidR="00661BE1" w:rsidRDefault="00B609A9">
      <w:pPr>
        <w:spacing w:after="0" w:line="259" w:lineRule="auto"/>
        <w:ind w:left="0" w:right="0" w:firstLine="0"/>
        <w:jc w:val="left"/>
      </w:pPr>
      <w:r>
        <w:rPr>
          <w:rFonts w:ascii="Arial" w:eastAsia="Arial" w:hAnsi="Arial" w:cs="Arial"/>
        </w:rPr>
        <w:tab/>
      </w:r>
      <w:r>
        <w:t xml:space="preserve"> </w:t>
      </w:r>
    </w:p>
    <w:p w14:paraId="3831FC3E" w14:textId="77777777" w:rsidR="00661BE1" w:rsidRDefault="00B609A9">
      <w:pPr>
        <w:pStyle w:val="Heading2"/>
        <w:ind w:left="561" w:hanging="576"/>
      </w:pPr>
      <w:bookmarkStart w:id="10" w:name="_Toc19894"/>
      <w:r>
        <w:t xml:space="preserve">Cultured and isolated cells </w:t>
      </w:r>
      <w:bookmarkEnd w:id="10"/>
    </w:p>
    <w:p w14:paraId="70A695E9" w14:textId="28444EFA" w:rsidR="00661BE1" w:rsidRDefault="00B609A9">
      <w:pPr>
        <w:spacing w:after="134"/>
        <w:ind w:right="45"/>
      </w:pPr>
      <w:r>
        <w:t xml:space="preserve">To obtain cell samples for total cell </w:t>
      </w:r>
      <w:r w:rsidR="004B5D8A">
        <w:t>metabolomics</w:t>
      </w:r>
      <w:r>
        <w:t xml:space="preserve">, the following procedure should be used. </w:t>
      </w:r>
    </w:p>
    <w:p w14:paraId="41D1FF1C" w14:textId="631A57E5" w:rsidR="00661BE1" w:rsidRDefault="00B609A9">
      <w:pPr>
        <w:numPr>
          <w:ilvl w:val="0"/>
          <w:numId w:val="11"/>
        </w:numPr>
        <w:ind w:right="45" w:hanging="360"/>
      </w:pPr>
      <w:r>
        <w:t>Collect cells using a method appropriate for a given cell type</w:t>
      </w:r>
      <w:r w:rsidR="00E56EA2">
        <w:t>.</w:t>
      </w:r>
    </w:p>
    <w:p w14:paraId="3034AB91" w14:textId="77777777" w:rsidR="00661BE1" w:rsidRDefault="00B609A9">
      <w:pPr>
        <w:numPr>
          <w:ilvl w:val="0"/>
          <w:numId w:val="11"/>
        </w:numPr>
        <w:ind w:right="45" w:hanging="360"/>
      </w:pPr>
      <w:r>
        <w:t xml:space="preserve">Wash collected cells twice by resuspending them in “D-PBS without Mg, Ca” and spinning down using speeds appropriate for a given cell type. </w:t>
      </w:r>
    </w:p>
    <w:p w14:paraId="156DE1FA" w14:textId="77777777" w:rsidR="004B5D8A" w:rsidRDefault="004B5D8A" w:rsidP="004B5D8A">
      <w:pPr>
        <w:numPr>
          <w:ilvl w:val="0"/>
          <w:numId w:val="11"/>
        </w:numPr>
        <w:ind w:right="45" w:hanging="360"/>
      </w:pPr>
      <w:r>
        <w:t xml:space="preserve">After the last wash, the pellet can be snap-frozen in liquid nitrogen and stored at -80 </w:t>
      </w:r>
      <w:bookmarkStart w:id="11" w:name="_Hlk196733891"/>
      <w:r>
        <w:t>°C</w:t>
      </w:r>
      <w:bookmarkEnd w:id="11"/>
      <w:r>
        <w:t xml:space="preserve"> or processed immediately. </w:t>
      </w:r>
      <w:r>
        <w:rPr>
          <w:b/>
        </w:rPr>
        <w:t>Submit the pellet to the Metabolomics Core, which will handle any additional extraction.</w:t>
      </w:r>
    </w:p>
    <w:p w14:paraId="3BB19568" w14:textId="77777777" w:rsidR="00661BE1" w:rsidRDefault="00B609A9">
      <w:pPr>
        <w:spacing w:after="110" w:line="259" w:lineRule="auto"/>
        <w:ind w:left="0" w:right="0" w:firstLine="0"/>
        <w:jc w:val="left"/>
      </w:pPr>
      <w:r>
        <w:t xml:space="preserve"> </w:t>
      </w:r>
    </w:p>
    <w:p w14:paraId="26BD920C" w14:textId="18C090B6" w:rsidR="00661BE1" w:rsidRDefault="004B5D8A">
      <w:pPr>
        <w:spacing w:after="134"/>
        <w:ind w:right="45"/>
      </w:pPr>
      <w:r>
        <w:t>Notes</w:t>
      </w:r>
      <w:r w:rsidR="00B609A9">
        <w:t xml:space="preserve">: </w:t>
      </w:r>
    </w:p>
    <w:p w14:paraId="519892FA" w14:textId="77777777" w:rsidR="00661BE1" w:rsidRDefault="00B609A9">
      <w:pPr>
        <w:numPr>
          <w:ilvl w:val="0"/>
          <w:numId w:val="12"/>
        </w:numPr>
        <w:ind w:right="45" w:hanging="360"/>
      </w:pPr>
      <w:r>
        <w:t xml:space="preserve">D-PBS without Mg, Ca: Dulbecco's phosphate-buffered saline without magnesium and calcium </w:t>
      </w:r>
    </w:p>
    <w:p w14:paraId="654B58A2" w14:textId="77777777" w:rsidR="00661BE1" w:rsidRDefault="00B609A9">
      <w:pPr>
        <w:numPr>
          <w:ilvl w:val="0"/>
          <w:numId w:val="12"/>
        </w:numPr>
        <w:ind w:right="45" w:hanging="360"/>
      </w:pPr>
      <w:r>
        <w:t xml:space="preserve">All samples have to be completely homogenous, i.e. no cell clumps etc. </w:t>
      </w:r>
    </w:p>
    <w:p w14:paraId="4F975584" w14:textId="4B82C1EF" w:rsidR="00661BE1" w:rsidRDefault="001231E7" w:rsidP="00E56EA2">
      <w:pPr>
        <w:numPr>
          <w:ilvl w:val="0"/>
          <w:numId w:val="12"/>
        </w:numPr>
        <w:spacing w:after="0"/>
        <w:ind w:right="45" w:hanging="360"/>
      </w:pPr>
      <w:r>
        <w:t>Cell pellets should contain between 5 x 10</w:t>
      </w:r>
      <w:r>
        <w:rPr>
          <w:vertAlign w:val="superscript"/>
        </w:rPr>
        <w:t>3</w:t>
      </w:r>
      <w:r>
        <w:t xml:space="preserve"> and 1 x 10</w:t>
      </w:r>
      <w:r>
        <w:rPr>
          <w:vertAlign w:val="superscript"/>
        </w:rPr>
        <w:t>7</w:t>
      </w:r>
      <w:r>
        <w:t xml:space="preserve"> cells, depending on the desired metabolites to be observed.</w:t>
      </w:r>
    </w:p>
    <w:p w14:paraId="3DC6BB9A" w14:textId="0AC83C63" w:rsidR="00E56EA2" w:rsidRDefault="00E56EA2" w:rsidP="00E56EA2">
      <w:pPr>
        <w:numPr>
          <w:ilvl w:val="0"/>
          <w:numId w:val="12"/>
        </w:numPr>
        <w:spacing w:after="0"/>
        <w:ind w:right="45" w:hanging="360"/>
      </w:pPr>
      <w:r w:rsidRPr="00E56EA2">
        <w:t xml:space="preserve">To ensure comparability across samples, normalization is essential. Please normalize your samples using </w:t>
      </w:r>
      <w:r w:rsidRPr="00E56EA2">
        <w:rPr>
          <w:b/>
          <w:bCs/>
        </w:rPr>
        <w:t>accurate cell counts</w:t>
      </w:r>
      <w:r w:rsidRPr="00E56EA2">
        <w:t xml:space="preserve"> or </w:t>
      </w:r>
      <w:r w:rsidRPr="00E56EA2">
        <w:rPr>
          <w:b/>
          <w:bCs/>
        </w:rPr>
        <w:t>total protein or DNA content</w:t>
      </w:r>
      <w:r w:rsidRPr="00E56EA2">
        <w:t>. We strongly prefer accurate cell counts. If you choose to normalize by protein, we prefer that you quantitate it yourself prior to submission; however, we can perform protein quantitation in the lab for a nominal charge if needed.</w:t>
      </w:r>
    </w:p>
    <w:p w14:paraId="7BB8936C" w14:textId="77777777" w:rsidR="00661BE1" w:rsidRDefault="00B609A9">
      <w:pPr>
        <w:spacing w:after="0" w:line="259" w:lineRule="auto"/>
        <w:ind w:left="0" w:right="0" w:firstLine="0"/>
        <w:jc w:val="left"/>
      </w:pPr>
      <w:r>
        <w:rPr>
          <w:rFonts w:ascii="Arial" w:eastAsia="Arial" w:hAnsi="Arial" w:cs="Arial"/>
        </w:rPr>
        <w:lastRenderedPageBreak/>
        <w:t xml:space="preserve"> </w:t>
      </w:r>
      <w:r>
        <w:rPr>
          <w:rFonts w:ascii="Arial" w:eastAsia="Arial" w:hAnsi="Arial" w:cs="Arial"/>
        </w:rPr>
        <w:tab/>
      </w:r>
      <w:r>
        <w:t xml:space="preserve"> </w:t>
      </w:r>
    </w:p>
    <w:p w14:paraId="72FC9AB4" w14:textId="77777777" w:rsidR="00661BE1" w:rsidRDefault="00B609A9">
      <w:pPr>
        <w:pStyle w:val="Heading2"/>
        <w:ind w:left="563" w:hanging="578"/>
      </w:pPr>
      <w:bookmarkStart w:id="12" w:name="_Toc19895"/>
      <w:r>
        <w:t xml:space="preserve">Tissues and organs </w:t>
      </w:r>
      <w:bookmarkEnd w:id="12"/>
    </w:p>
    <w:p w14:paraId="5FC7F0FC" w14:textId="31327339" w:rsidR="00661BE1" w:rsidRDefault="00B609A9">
      <w:pPr>
        <w:spacing w:after="134"/>
        <w:ind w:right="45"/>
      </w:pPr>
      <w:r>
        <w:t xml:space="preserve">To prepare tissue samples for </w:t>
      </w:r>
      <w:r w:rsidR="004B5D8A">
        <w:t>untargeted metabolomics</w:t>
      </w:r>
      <w:r>
        <w:t xml:space="preserve">, the following procedure should be used. </w:t>
      </w:r>
    </w:p>
    <w:p w14:paraId="7728595A" w14:textId="341484BB" w:rsidR="00661BE1" w:rsidRDefault="008205A1">
      <w:pPr>
        <w:numPr>
          <w:ilvl w:val="0"/>
          <w:numId w:val="13"/>
        </w:numPr>
        <w:spacing w:after="8"/>
        <w:ind w:right="45" w:hanging="360"/>
      </w:pPr>
      <w:r>
        <w:t>Pre-weigh a Qiagen Powerbead tube prior to sample collection.</w:t>
      </w:r>
    </w:p>
    <w:p w14:paraId="0C5D1A16" w14:textId="04D3A016" w:rsidR="008205A1" w:rsidRDefault="008205A1" w:rsidP="008205A1">
      <w:pPr>
        <w:numPr>
          <w:ilvl w:val="0"/>
          <w:numId w:val="13"/>
        </w:numPr>
        <w:spacing w:after="8"/>
        <w:ind w:right="45" w:hanging="360"/>
      </w:pPr>
      <w:r>
        <w:t>Collect 20-40 mg of homogenous tissue, snap freeze, and transfer to the pre-weighed Qiagen Powerbead tube.</w:t>
      </w:r>
    </w:p>
    <w:p w14:paraId="4671C7F0" w14:textId="45B11D12" w:rsidR="008205A1" w:rsidRDefault="008205A1">
      <w:pPr>
        <w:numPr>
          <w:ilvl w:val="0"/>
          <w:numId w:val="13"/>
        </w:numPr>
        <w:spacing w:after="8"/>
        <w:ind w:right="45" w:hanging="360"/>
      </w:pPr>
      <w:r>
        <w:t>Record the weight of tissue collected.</w:t>
      </w:r>
    </w:p>
    <w:p w14:paraId="61F8D81D" w14:textId="58425487" w:rsidR="00661BE1" w:rsidRDefault="008205A1" w:rsidP="008205A1">
      <w:pPr>
        <w:numPr>
          <w:ilvl w:val="0"/>
          <w:numId w:val="13"/>
        </w:numPr>
        <w:spacing w:after="8"/>
        <w:ind w:right="45" w:hanging="360"/>
      </w:pPr>
      <w:r>
        <w:t xml:space="preserve">Store at -80 </w:t>
      </w:r>
      <w:r w:rsidRPr="008205A1">
        <w:t>°C</w:t>
      </w:r>
      <w:r>
        <w:t xml:space="preserve"> prior to submission.</w:t>
      </w:r>
    </w:p>
    <w:p w14:paraId="2287CBA5" w14:textId="77777777" w:rsidR="00661BE1" w:rsidRDefault="00B609A9">
      <w:pPr>
        <w:spacing w:after="17" w:line="259" w:lineRule="auto"/>
        <w:ind w:left="720" w:right="0" w:firstLine="0"/>
        <w:jc w:val="left"/>
      </w:pPr>
      <w:r>
        <w:t xml:space="preserve"> </w:t>
      </w:r>
    </w:p>
    <w:p w14:paraId="4E9C3D20" w14:textId="76CEBEA6" w:rsidR="00661BE1" w:rsidRDefault="00661BE1">
      <w:pPr>
        <w:spacing w:after="17" w:line="259" w:lineRule="auto"/>
        <w:ind w:left="0" w:right="0" w:firstLine="0"/>
        <w:jc w:val="left"/>
      </w:pPr>
    </w:p>
    <w:p w14:paraId="5AE1D9B4" w14:textId="77777777" w:rsidR="00661BE1" w:rsidRDefault="00B609A9">
      <w:pPr>
        <w:ind w:right="45"/>
      </w:pPr>
      <w:r>
        <w:t xml:space="preserve">Notes: </w:t>
      </w:r>
    </w:p>
    <w:p w14:paraId="2569A981" w14:textId="7256BA19" w:rsidR="00661BE1" w:rsidRDefault="00B609A9">
      <w:pPr>
        <w:numPr>
          <w:ilvl w:val="0"/>
          <w:numId w:val="14"/>
        </w:numPr>
        <w:ind w:right="45" w:hanging="360"/>
      </w:pPr>
      <w:r>
        <w:t xml:space="preserve">All samples have to be completely homogenous, i.e. no clots, clumps, pieces of a connective tissue. </w:t>
      </w:r>
    </w:p>
    <w:p w14:paraId="042E4DD7" w14:textId="2B2700B0" w:rsidR="001231E7" w:rsidRDefault="001231E7">
      <w:pPr>
        <w:numPr>
          <w:ilvl w:val="0"/>
          <w:numId w:val="14"/>
        </w:numPr>
        <w:ind w:right="45" w:hanging="360"/>
      </w:pPr>
      <w:r>
        <w:t>All organ and tissue samples should be collected from the same area of the organ.</w:t>
      </w:r>
    </w:p>
    <w:p w14:paraId="61988EE8" w14:textId="0993BD1D" w:rsidR="00661BE1" w:rsidRDefault="008205A1">
      <w:pPr>
        <w:numPr>
          <w:ilvl w:val="0"/>
          <w:numId w:val="14"/>
        </w:numPr>
        <w:ind w:right="45" w:hanging="360"/>
      </w:pPr>
      <w:r>
        <w:t>It may be necessary to combine small organs to meet the minimum required tissue amount.</w:t>
      </w:r>
    </w:p>
    <w:p w14:paraId="415DF033" w14:textId="1EB6A8C2" w:rsidR="00661BE1" w:rsidRDefault="00B609A9">
      <w:pPr>
        <w:spacing w:after="0" w:line="259" w:lineRule="auto"/>
        <w:ind w:left="0" w:right="0" w:firstLine="0"/>
        <w:jc w:val="left"/>
      </w:pPr>
      <w:r>
        <w:rPr>
          <w:rFonts w:ascii="Arial" w:eastAsia="Arial" w:hAnsi="Arial" w:cs="Arial"/>
        </w:rPr>
        <w:tab/>
      </w:r>
      <w:r>
        <w:t xml:space="preserve"> </w:t>
      </w:r>
    </w:p>
    <w:p w14:paraId="4BD4B123" w14:textId="77777777" w:rsidR="00661BE1" w:rsidRDefault="00B609A9">
      <w:pPr>
        <w:pStyle w:val="Heading2"/>
        <w:ind w:left="561" w:hanging="576"/>
      </w:pPr>
      <w:bookmarkStart w:id="13" w:name="_Toc19896"/>
      <w:r>
        <w:t xml:space="preserve">Purified organelles, sub-cellular preparations and similar material </w:t>
      </w:r>
      <w:bookmarkEnd w:id="13"/>
    </w:p>
    <w:p w14:paraId="399C7909" w14:textId="77777777" w:rsidR="00661BE1" w:rsidRDefault="00B609A9">
      <w:pPr>
        <w:spacing w:after="133"/>
        <w:ind w:right="45"/>
      </w:pPr>
      <w:r>
        <w:t xml:space="preserve">To obtain such sample types please, the following procedure should be used. </w:t>
      </w:r>
    </w:p>
    <w:p w14:paraId="42DC28A2" w14:textId="77777777" w:rsidR="00661BE1" w:rsidRDefault="00B609A9">
      <w:pPr>
        <w:numPr>
          <w:ilvl w:val="0"/>
          <w:numId w:val="15"/>
        </w:numPr>
        <w:ind w:right="45" w:hanging="360"/>
      </w:pPr>
      <w:r>
        <w:t xml:space="preserve">Follow your protocols to obtain a given material. </w:t>
      </w:r>
    </w:p>
    <w:p w14:paraId="19FA1592" w14:textId="4F7C3F0D" w:rsidR="00661BE1" w:rsidRDefault="008205A1">
      <w:pPr>
        <w:numPr>
          <w:ilvl w:val="0"/>
          <w:numId w:val="15"/>
        </w:numPr>
        <w:spacing w:after="6"/>
        <w:ind w:right="45" w:hanging="360"/>
      </w:pPr>
      <w:r>
        <w:t xml:space="preserve">Store a snap frozen pellet at -80 </w:t>
      </w:r>
      <w:r w:rsidRPr="008205A1">
        <w:t>°C</w:t>
      </w:r>
      <w:r>
        <w:t xml:space="preserve"> prior to submission.</w:t>
      </w:r>
    </w:p>
    <w:p w14:paraId="2A1A3524" w14:textId="77777777" w:rsidR="00661BE1" w:rsidRDefault="00B609A9">
      <w:pPr>
        <w:spacing w:after="19" w:line="259" w:lineRule="auto"/>
        <w:ind w:left="0" w:right="0" w:firstLine="0"/>
        <w:jc w:val="left"/>
      </w:pPr>
      <w:r>
        <w:t xml:space="preserve"> </w:t>
      </w:r>
    </w:p>
    <w:p w14:paraId="4A757B45" w14:textId="77777777" w:rsidR="00661BE1" w:rsidRDefault="00B609A9">
      <w:pPr>
        <w:spacing w:after="134"/>
        <w:ind w:right="45"/>
      </w:pPr>
      <w:r>
        <w:t xml:space="preserve">Notes: </w:t>
      </w:r>
    </w:p>
    <w:p w14:paraId="1806F410" w14:textId="77777777" w:rsidR="00661BE1" w:rsidRDefault="00B609A9">
      <w:pPr>
        <w:numPr>
          <w:ilvl w:val="0"/>
          <w:numId w:val="16"/>
        </w:numPr>
        <w:ind w:right="45" w:hanging="360"/>
      </w:pPr>
      <w:r>
        <w:t xml:space="preserve">All samples have to be completely homogenous, i.e. no clumps etc. </w:t>
      </w:r>
    </w:p>
    <w:p w14:paraId="5DCDD62A" w14:textId="77777777" w:rsidR="00661BE1" w:rsidRDefault="00B609A9">
      <w:pPr>
        <w:numPr>
          <w:ilvl w:val="0"/>
          <w:numId w:val="16"/>
        </w:numPr>
        <w:ind w:right="45" w:hanging="360"/>
      </w:pPr>
      <w:r>
        <w:t xml:space="preserve">Ensure that protein concentration measurements are compatible with the sample type and buffers used. </w:t>
      </w:r>
    </w:p>
    <w:p w14:paraId="3C9DE69E" w14:textId="77777777" w:rsidR="00661BE1" w:rsidRDefault="00B609A9">
      <w:pPr>
        <w:numPr>
          <w:ilvl w:val="0"/>
          <w:numId w:val="16"/>
        </w:numPr>
        <w:spacing w:after="75"/>
        <w:ind w:right="45" w:hanging="360"/>
      </w:pPr>
      <w:r>
        <w:t xml:space="preserve">Ensure that the protein concentration is measured for a properly diluted sample (in the method’s dynamic range). </w:t>
      </w:r>
    </w:p>
    <w:p w14:paraId="2A09C15E" w14:textId="0C9721F8" w:rsidR="00661BE1" w:rsidRDefault="00B609A9">
      <w:pPr>
        <w:numPr>
          <w:ilvl w:val="0"/>
          <w:numId w:val="16"/>
        </w:numPr>
        <w:ind w:right="45" w:hanging="360"/>
      </w:pPr>
      <w:r>
        <w:t xml:space="preserve">Be advised that some buffers used for sub-cellular preparations are not compatible with </w:t>
      </w:r>
      <w:r w:rsidR="008226B8">
        <w:t>metabolomics</w:t>
      </w:r>
      <w:r>
        <w:t xml:space="preserve"> analysis, including but not limited to: high salt and high detergent buffers, buffers containing polymers and buffers with lipophilic substances.</w:t>
      </w:r>
      <w:r>
        <w:rPr>
          <w:rFonts w:ascii="Cambria" w:eastAsia="Cambria" w:hAnsi="Cambria" w:cs="Cambria"/>
          <w:sz w:val="24"/>
        </w:rPr>
        <w:t xml:space="preserve"> </w:t>
      </w:r>
    </w:p>
    <w:p w14:paraId="534BEC9E" w14:textId="77777777" w:rsidR="00661BE1" w:rsidRDefault="00B609A9">
      <w:pPr>
        <w:numPr>
          <w:ilvl w:val="0"/>
          <w:numId w:val="16"/>
        </w:numPr>
        <w:spacing w:after="267"/>
        <w:ind w:right="45" w:hanging="360"/>
      </w:pPr>
      <w:r>
        <w:t xml:space="preserve">If water is not suitable for your preparations use D-PBS without Mg, Ca (Dulbecco's phosphate-buffered saline without magnesium and calcium). </w:t>
      </w:r>
    </w:p>
    <w:p w14:paraId="6D11D7C0" w14:textId="61EBB17F" w:rsidR="00661BE1" w:rsidRDefault="00B609A9" w:rsidP="005876A4">
      <w:pPr>
        <w:spacing w:after="265" w:line="259" w:lineRule="auto"/>
        <w:ind w:left="0" w:right="0" w:firstLine="0"/>
        <w:jc w:val="left"/>
      </w:pPr>
      <w:r>
        <w:rPr>
          <w:b/>
          <w:sz w:val="24"/>
        </w:rPr>
        <w:t xml:space="preserve"> </w:t>
      </w:r>
    </w:p>
    <w:p w14:paraId="608ECCF2" w14:textId="77777777" w:rsidR="00661BE1" w:rsidRDefault="00B609A9">
      <w:pPr>
        <w:pStyle w:val="Heading2"/>
        <w:ind w:left="561" w:hanging="576"/>
      </w:pPr>
      <w:bookmarkStart w:id="14" w:name="_Toc19897"/>
      <w:r>
        <w:rPr>
          <w:i/>
        </w:rPr>
        <w:lastRenderedPageBreak/>
        <w:t>Drosophila melanogaster</w:t>
      </w:r>
      <w:r>
        <w:t xml:space="preserve"> - fruit fly and its organs/tissues </w:t>
      </w:r>
      <w:bookmarkEnd w:id="14"/>
    </w:p>
    <w:p w14:paraId="615944D7" w14:textId="495838C4" w:rsidR="00661BE1" w:rsidRDefault="00B609A9">
      <w:pPr>
        <w:spacing w:after="133"/>
        <w:ind w:right="45"/>
      </w:pPr>
      <w:r>
        <w:t xml:space="preserve">To obtain </w:t>
      </w:r>
      <w:r>
        <w:rPr>
          <w:i/>
        </w:rPr>
        <w:t>Drosophila</w:t>
      </w:r>
      <w:r>
        <w:t xml:space="preserve"> samples, the following procedures should be used</w:t>
      </w:r>
      <w:r w:rsidR="00B3343E">
        <w:t>. The amounts below are a general guideline; however, please contact the metabolomics core to ensure that the amounts are appropriate for the desired analysis</w:t>
      </w:r>
      <w:r>
        <w:t xml:space="preserve">. </w:t>
      </w:r>
    </w:p>
    <w:p w14:paraId="38B2DFA5" w14:textId="77777777" w:rsidR="00661BE1" w:rsidRDefault="00B609A9">
      <w:pPr>
        <w:ind w:left="355" w:right="45"/>
      </w:pPr>
      <w:r>
        <w:t>1.</w:t>
      </w:r>
      <w:r>
        <w:rPr>
          <w:rFonts w:ascii="Arial" w:eastAsia="Arial" w:hAnsi="Arial" w:cs="Arial"/>
        </w:rPr>
        <w:t xml:space="preserve"> </w:t>
      </w:r>
      <w:r>
        <w:t>Collect the following amounts of material for each sample:</w:t>
      </w:r>
      <w:r>
        <w:rPr>
          <w:rFonts w:ascii="Cambria" w:eastAsia="Cambria" w:hAnsi="Cambria" w:cs="Cambria"/>
          <w:sz w:val="24"/>
        </w:rPr>
        <w:t xml:space="preserve"> </w:t>
      </w:r>
    </w:p>
    <w:p w14:paraId="413A9A3A" w14:textId="6658FE68" w:rsidR="00661BE1" w:rsidRDefault="00B609A9">
      <w:pPr>
        <w:numPr>
          <w:ilvl w:val="0"/>
          <w:numId w:val="17"/>
        </w:numPr>
        <w:spacing w:after="0" w:line="259" w:lineRule="auto"/>
        <w:ind w:right="21" w:hanging="360"/>
        <w:jc w:val="left"/>
      </w:pPr>
      <w:r>
        <w:t xml:space="preserve">For </w:t>
      </w:r>
      <w:r>
        <w:rPr>
          <w:u w:val="single" w:color="000000"/>
        </w:rPr>
        <w:t xml:space="preserve">a </w:t>
      </w:r>
      <w:r>
        <w:rPr>
          <w:b/>
          <w:u w:val="single" w:color="000000"/>
        </w:rPr>
        <w:t>whole organism</w:t>
      </w:r>
      <w:r w:rsidR="00B3343E">
        <w:rPr>
          <w:u w:val="single" w:color="000000"/>
        </w:rPr>
        <w:t xml:space="preserve"> metabolome</w:t>
      </w:r>
      <w:r>
        <w:t xml:space="preserve">: </w:t>
      </w:r>
    </w:p>
    <w:p w14:paraId="003B8262" w14:textId="77777777" w:rsidR="00661BE1" w:rsidRDefault="00B609A9">
      <w:pPr>
        <w:tabs>
          <w:tab w:val="center" w:pos="2085"/>
          <w:tab w:val="center" w:pos="3440"/>
        </w:tabs>
        <w:spacing w:after="4"/>
        <w:ind w:left="0" w:right="0" w:firstLine="0"/>
        <w:jc w:val="left"/>
      </w:pPr>
      <w:r>
        <w:rPr>
          <w:rFonts w:ascii="Calibri" w:eastAsia="Calibri" w:hAnsi="Calibri" w:cs="Calibri"/>
        </w:rPr>
        <w:tab/>
      </w:r>
      <w:r>
        <w:rPr>
          <w:b/>
        </w:rPr>
        <w:t xml:space="preserve">Stage </w:t>
      </w:r>
      <w:r>
        <w:rPr>
          <w:b/>
        </w:rPr>
        <w:tab/>
        <w:t xml:space="preserve">Qty </w:t>
      </w:r>
    </w:p>
    <w:tbl>
      <w:tblPr>
        <w:tblStyle w:val="TableGrid"/>
        <w:tblW w:w="2708" w:type="dxa"/>
        <w:tblInd w:w="1440" w:type="dxa"/>
        <w:tblCellMar>
          <w:top w:w="55" w:type="dxa"/>
          <w:right w:w="115" w:type="dxa"/>
        </w:tblCellMar>
        <w:tblLook w:val="04A0" w:firstRow="1" w:lastRow="0" w:firstColumn="1" w:lastColumn="0" w:noHBand="0" w:noVBand="1"/>
      </w:tblPr>
      <w:tblGrid>
        <w:gridCol w:w="1486"/>
        <w:gridCol w:w="1222"/>
      </w:tblGrid>
      <w:tr w:rsidR="00661BE1" w14:paraId="48BC3E88" w14:textId="77777777">
        <w:trPr>
          <w:trHeight w:val="278"/>
        </w:trPr>
        <w:tc>
          <w:tcPr>
            <w:tcW w:w="1486" w:type="dxa"/>
            <w:tcBorders>
              <w:top w:val="nil"/>
              <w:left w:val="nil"/>
              <w:bottom w:val="nil"/>
              <w:right w:val="nil"/>
            </w:tcBorders>
            <w:shd w:val="clear" w:color="auto" w:fill="C0C0C0"/>
          </w:tcPr>
          <w:p w14:paraId="66843C5B" w14:textId="33CC74C0" w:rsidR="00661BE1" w:rsidRDefault="005876A4">
            <w:pPr>
              <w:spacing w:after="0" w:line="259" w:lineRule="auto"/>
              <w:ind w:left="206" w:right="0" w:firstLine="0"/>
              <w:jc w:val="left"/>
            </w:pPr>
            <w:r>
              <w:t>Larvae</w:t>
            </w:r>
            <w:r w:rsidR="00B609A9">
              <w:t xml:space="preserve"> </w:t>
            </w:r>
          </w:p>
        </w:tc>
        <w:tc>
          <w:tcPr>
            <w:tcW w:w="1222" w:type="dxa"/>
            <w:tcBorders>
              <w:top w:val="nil"/>
              <w:left w:val="nil"/>
              <w:bottom w:val="nil"/>
              <w:right w:val="nil"/>
            </w:tcBorders>
            <w:shd w:val="clear" w:color="auto" w:fill="C0C0C0"/>
          </w:tcPr>
          <w:p w14:paraId="7A0C6644" w14:textId="5D9D0B23" w:rsidR="00661BE1" w:rsidRDefault="005876A4">
            <w:pPr>
              <w:spacing w:after="0" w:line="259" w:lineRule="auto"/>
              <w:ind w:left="84" w:right="0" w:firstLine="0"/>
              <w:jc w:val="left"/>
            </w:pPr>
            <w:r>
              <w:t>100-1000</w:t>
            </w:r>
            <w:r w:rsidR="00B609A9">
              <w:t xml:space="preserve"> larvae </w:t>
            </w:r>
          </w:p>
        </w:tc>
      </w:tr>
      <w:tr w:rsidR="00661BE1" w14:paraId="5846F90C" w14:textId="77777777">
        <w:trPr>
          <w:trHeight w:val="278"/>
        </w:trPr>
        <w:tc>
          <w:tcPr>
            <w:tcW w:w="1486" w:type="dxa"/>
            <w:tcBorders>
              <w:top w:val="nil"/>
              <w:left w:val="nil"/>
              <w:bottom w:val="nil"/>
              <w:right w:val="nil"/>
            </w:tcBorders>
          </w:tcPr>
          <w:p w14:paraId="78B7BCBF" w14:textId="77777777" w:rsidR="00661BE1" w:rsidRDefault="00B609A9">
            <w:pPr>
              <w:spacing w:after="0" w:line="259" w:lineRule="auto"/>
              <w:ind w:left="290" w:right="0" w:firstLine="0"/>
              <w:jc w:val="left"/>
            </w:pPr>
            <w:r>
              <w:t xml:space="preserve">Pupae </w:t>
            </w:r>
          </w:p>
        </w:tc>
        <w:tc>
          <w:tcPr>
            <w:tcW w:w="1222" w:type="dxa"/>
            <w:tcBorders>
              <w:top w:val="nil"/>
              <w:left w:val="nil"/>
              <w:bottom w:val="nil"/>
              <w:right w:val="nil"/>
            </w:tcBorders>
          </w:tcPr>
          <w:p w14:paraId="3BD0E752" w14:textId="342C79D8" w:rsidR="00661BE1" w:rsidRDefault="00B3343E" w:rsidP="00B3343E">
            <w:pPr>
              <w:spacing w:after="0" w:line="259" w:lineRule="auto"/>
              <w:ind w:right="0"/>
              <w:jc w:val="left"/>
            </w:pPr>
            <w:r>
              <w:t>10-</w:t>
            </w:r>
            <w:r w:rsidR="005876A4">
              <w:t>40</w:t>
            </w:r>
            <w:r w:rsidR="00B609A9">
              <w:t xml:space="preserve"> pupae </w:t>
            </w:r>
          </w:p>
        </w:tc>
      </w:tr>
      <w:tr w:rsidR="00661BE1" w14:paraId="77D71258" w14:textId="77777777">
        <w:trPr>
          <w:trHeight w:val="286"/>
        </w:trPr>
        <w:tc>
          <w:tcPr>
            <w:tcW w:w="1486" w:type="dxa"/>
            <w:tcBorders>
              <w:top w:val="nil"/>
              <w:left w:val="nil"/>
              <w:bottom w:val="single" w:sz="8" w:space="0" w:color="000000"/>
              <w:right w:val="nil"/>
            </w:tcBorders>
            <w:shd w:val="clear" w:color="auto" w:fill="C0C0C0"/>
          </w:tcPr>
          <w:p w14:paraId="35CD2D68" w14:textId="77777777" w:rsidR="00661BE1" w:rsidRDefault="00B609A9">
            <w:pPr>
              <w:spacing w:after="0" w:line="259" w:lineRule="auto"/>
              <w:ind w:left="362" w:right="0" w:firstLine="0"/>
              <w:jc w:val="left"/>
            </w:pPr>
            <w:r>
              <w:t xml:space="preserve">Adult </w:t>
            </w:r>
          </w:p>
        </w:tc>
        <w:tc>
          <w:tcPr>
            <w:tcW w:w="1222" w:type="dxa"/>
            <w:tcBorders>
              <w:top w:val="nil"/>
              <w:left w:val="nil"/>
              <w:bottom w:val="single" w:sz="8" w:space="0" w:color="000000"/>
              <w:right w:val="nil"/>
            </w:tcBorders>
            <w:shd w:val="clear" w:color="auto" w:fill="C0C0C0"/>
          </w:tcPr>
          <w:p w14:paraId="1B53C5C7" w14:textId="09DC93D3" w:rsidR="00661BE1" w:rsidRDefault="00B3343E">
            <w:pPr>
              <w:spacing w:after="0" w:line="259" w:lineRule="auto"/>
              <w:ind w:left="0" w:right="0" w:firstLine="0"/>
              <w:jc w:val="left"/>
            </w:pPr>
            <w:r>
              <w:t>10-</w:t>
            </w:r>
            <w:r w:rsidR="005876A4">
              <w:t xml:space="preserve">40 </w:t>
            </w:r>
            <w:r w:rsidR="00B609A9">
              <w:t>adult fl</w:t>
            </w:r>
            <w:r>
              <w:t>ies</w:t>
            </w:r>
            <w:r w:rsidR="00B609A9">
              <w:t xml:space="preserve"> </w:t>
            </w:r>
          </w:p>
        </w:tc>
      </w:tr>
    </w:tbl>
    <w:p w14:paraId="10E7BCDF" w14:textId="77777777" w:rsidR="00661BE1" w:rsidRDefault="00B609A9">
      <w:pPr>
        <w:spacing w:after="140" w:line="259" w:lineRule="auto"/>
        <w:ind w:left="0" w:right="0" w:firstLine="0"/>
        <w:jc w:val="left"/>
      </w:pPr>
      <w:r>
        <w:t xml:space="preserve"> </w:t>
      </w:r>
    </w:p>
    <w:p w14:paraId="25457714" w14:textId="38726AF0" w:rsidR="00661BE1" w:rsidRDefault="00B609A9">
      <w:pPr>
        <w:numPr>
          <w:ilvl w:val="0"/>
          <w:numId w:val="17"/>
        </w:numPr>
        <w:spacing w:after="4"/>
        <w:ind w:right="21" w:hanging="360"/>
        <w:jc w:val="left"/>
      </w:pPr>
      <w:r>
        <w:t xml:space="preserve">For a </w:t>
      </w:r>
      <w:r w:rsidR="005876A4">
        <w:t>metabolome</w:t>
      </w:r>
      <w:r>
        <w:t xml:space="preserve"> of an organ/tissue </w:t>
      </w:r>
      <w:r>
        <w:rPr>
          <w:b/>
        </w:rPr>
        <w:t>originating from the 3</w:t>
      </w:r>
      <w:r>
        <w:rPr>
          <w:b/>
          <w:vertAlign w:val="superscript"/>
        </w:rPr>
        <w:t>rd</w:t>
      </w:r>
      <w:r>
        <w:rPr>
          <w:b/>
        </w:rPr>
        <w:t xml:space="preserve"> instar larvae or an adult fly</w:t>
      </w:r>
      <w:r>
        <w:t xml:space="preserve">: </w:t>
      </w:r>
    </w:p>
    <w:tbl>
      <w:tblPr>
        <w:tblStyle w:val="TableGrid"/>
        <w:tblW w:w="2693" w:type="dxa"/>
        <w:tblInd w:w="1440" w:type="dxa"/>
        <w:tblCellMar>
          <w:top w:w="55" w:type="dxa"/>
          <w:right w:w="49" w:type="dxa"/>
        </w:tblCellMar>
        <w:tblLook w:val="04A0" w:firstRow="1" w:lastRow="0" w:firstColumn="1" w:lastColumn="0" w:noHBand="0" w:noVBand="1"/>
      </w:tblPr>
      <w:tblGrid>
        <w:gridCol w:w="1901"/>
        <w:gridCol w:w="792"/>
      </w:tblGrid>
      <w:tr w:rsidR="00661BE1" w14:paraId="16D59A2F" w14:textId="77777777">
        <w:trPr>
          <w:trHeight w:val="293"/>
        </w:trPr>
        <w:tc>
          <w:tcPr>
            <w:tcW w:w="1901" w:type="dxa"/>
            <w:tcBorders>
              <w:top w:val="single" w:sz="8" w:space="0" w:color="000000"/>
              <w:left w:val="nil"/>
              <w:bottom w:val="single" w:sz="8" w:space="0" w:color="000000"/>
              <w:right w:val="nil"/>
            </w:tcBorders>
          </w:tcPr>
          <w:p w14:paraId="74F5F95A" w14:textId="77777777" w:rsidR="00661BE1" w:rsidRDefault="00B609A9">
            <w:pPr>
              <w:spacing w:after="0" w:line="259" w:lineRule="auto"/>
              <w:ind w:left="0" w:right="57" w:firstLine="0"/>
              <w:jc w:val="center"/>
            </w:pPr>
            <w:r>
              <w:rPr>
                <w:b/>
              </w:rPr>
              <w:t xml:space="preserve">Tissue </w:t>
            </w:r>
          </w:p>
        </w:tc>
        <w:tc>
          <w:tcPr>
            <w:tcW w:w="792" w:type="dxa"/>
            <w:tcBorders>
              <w:top w:val="single" w:sz="8" w:space="0" w:color="000000"/>
              <w:left w:val="nil"/>
              <w:bottom w:val="single" w:sz="8" w:space="0" w:color="000000"/>
              <w:right w:val="nil"/>
            </w:tcBorders>
          </w:tcPr>
          <w:p w14:paraId="1B6BEFA7" w14:textId="77777777" w:rsidR="00661BE1" w:rsidRDefault="00B609A9">
            <w:pPr>
              <w:spacing w:after="0" w:line="259" w:lineRule="auto"/>
              <w:ind w:left="151" w:right="0" w:firstLine="0"/>
              <w:jc w:val="left"/>
            </w:pPr>
            <w:r>
              <w:rPr>
                <w:b/>
              </w:rPr>
              <w:t xml:space="preserve">Qty </w:t>
            </w:r>
          </w:p>
        </w:tc>
      </w:tr>
      <w:tr w:rsidR="00661BE1" w14:paraId="6DFB689A" w14:textId="77777777">
        <w:trPr>
          <w:trHeight w:val="278"/>
        </w:trPr>
        <w:tc>
          <w:tcPr>
            <w:tcW w:w="1901" w:type="dxa"/>
            <w:tcBorders>
              <w:top w:val="single" w:sz="8" w:space="0" w:color="000000"/>
              <w:left w:val="nil"/>
              <w:bottom w:val="nil"/>
              <w:right w:val="nil"/>
            </w:tcBorders>
            <w:shd w:val="clear" w:color="auto" w:fill="C0C0C0"/>
          </w:tcPr>
          <w:p w14:paraId="1B88BF9D" w14:textId="77777777" w:rsidR="00661BE1" w:rsidRDefault="00B609A9">
            <w:pPr>
              <w:spacing w:after="0" w:line="259" w:lineRule="auto"/>
              <w:ind w:left="0" w:right="57" w:firstLine="0"/>
              <w:jc w:val="center"/>
            </w:pPr>
            <w:r>
              <w:t xml:space="preserve">Gut </w:t>
            </w:r>
          </w:p>
        </w:tc>
        <w:tc>
          <w:tcPr>
            <w:tcW w:w="792" w:type="dxa"/>
            <w:tcBorders>
              <w:top w:val="single" w:sz="8" w:space="0" w:color="000000"/>
              <w:left w:val="nil"/>
              <w:bottom w:val="nil"/>
              <w:right w:val="nil"/>
            </w:tcBorders>
            <w:shd w:val="clear" w:color="auto" w:fill="C0C0C0"/>
          </w:tcPr>
          <w:p w14:paraId="682BA8E6" w14:textId="25B1AA73" w:rsidR="00661BE1" w:rsidRDefault="005876A4">
            <w:pPr>
              <w:spacing w:after="0" w:line="259" w:lineRule="auto"/>
              <w:ind w:left="60" w:right="0" w:firstLine="0"/>
              <w:jc w:val="left"/>
            </w:pPr>
            <w:r>
              <w:t xml:space="preserve">20-40 </w:t>
            </w:r>
            <w:r w:rsidR="00B609A9">
              <w:t xml:space="preserve">pcs </w:t>
            </w:r>
          </w:p>
        </w:tc>
      </w:tr>
      <w:tr w:rsidR="00661BE1" w14:paraId="61B25B9A" w14:textId="77777777">
        <w:trPr>
          <w:trHeight w:val="269"/>
        </w:trPr>
        <w:tc>
          <w:tcPr>
            <w:tcW w:w="1901" w:type="dxa"/>
            <w:tcBorders>
              <w:top w:val="nil"/>
              <w:left w:val="nil"/>
              <w:bottom w:val="nil"/>
              <w:right w:val="nil"/>
            </w:tcBorders>
          </w:tcPr>
          <w:p w14:paraId="60E8CF1C" w14:textId="77777777" w:rsidR="00661BE1" w:rsidRDefault="00B609A9">
            <w:pPr>
              <w:spacing w:after="0" w:line="259" w:lineRule="auto"/>
              <w:ind w:left="0" w:right="59" w:firstLine="0"/>
              <w:jc w:val="center"/>
            </w:pPr>
            <w:r>
              <w:t xml:space="preserve">Fat Body </w:t>
            </w:r>
          </w:p>
        </w:tc>
        <w:tc>
          <w:tcPr>
            <w:tcW w:w="792" w:type="dxa"/>
            <w:tcBorders>
              <w:top w:val="nil"/>
              <w:left w:val="nil"/>
              <w:bottom w:val="nil"/>
              <w:right w:val="nil"/>
            </w:tcBorders>
          </w:tcPr>
          <w:p w14:paraId="5E5E460D" w14:textId="77777777" w:rsidR="00661BE1" w:rsidRDefault="00B609A9">
            <w:pPr>
              <w:spacing w:after="0" w:line="259" w:lineRule="auto"/>
              <w:ind w:left="0" w:right="0" w:firstLine="0"/>
            </w:pPr>
            <w:r>
              <w:t xml:space="preserve">10 pcs </w:t>
            </w:r>
          </w:p>
        </w:tc>
      </w:tr>
      <w:tr w:rsidR="00661BE1" w14:paraId="2F8F09D5" w14:textId="77777777">
        <w:trPr>
          <w:trHeight w:val="271"/>
        </w:trPr>
        <w:tc>
          <w:tcPr>
            <w:tcW w:w="1901" w:type="dxa"/>
            <w:tcBorders>
              <w:top w:val="nil"/>
              <w:left w:val="nil"/>
              <w:bottom w:val="nil"/>
              <w:right w:val="nil"/>
            </w:tcBorders>
            <w:shd w:val="clear" w:color="auto" w:fill="C0C0C0"/>
          </w:tcPr>
          <w:p w14:paraId="12711EF4" w14:textId="77777777" w:rsidR="00661BE1" w:rsidRDefault="00B609A9">
            <w:pPr>
              <w:spacing w:after="0" w:line="259" w:lineRule="auto"/>
              <w:ind w:left="108" w:right="0" w:firstLine="0"/>
              <w:jc w:val="left"/>
            </w:pPr>
            <w:r>
              <w:t xml:space="preserve">Salivary glands </w:t>
            </w:r>
          </w:p>
        </w:tc>
        <w:tc>
          <w:tcPr>
            <w:tcW w:w="792" w:type="dxa"/>
            <w:tcBorders>
              <w:top w:val="nil"/>
              <w:left w:val="nil"/>
              <w:bottom w:val="nil"/>
              <w:right w:val="nil"/>
            </w:tcBorders>
            <w:shd w:val="clear" w:color="auto" w:fill="C0C0C0"/>
          </w:tcPr>
          <w:p w14:paraId="18BD41B9" w14:textId="77777777" w:rsidR="00661BE1" w:rsidRDefault="00B609A9">
            <w:pPr>
              <w:spacing w:after="0" w:line="259" w:lineRule="auto"/>
              <w:ind w:left="2" w:right="0" w:firstLine="0"/>
            </w:pPr>
            <w:r>
              <w:t xml:space="preserve">6 pairs </w:t>
            </w:r>
          </w:p>
        </w:tc>
      </w:tr>
      <w:tr w:rsidR="00661BE1" w14:paraId="395EC46D" w14:textId="77777777">
        <w:trPr>
          <w:trHeight w:val="269"/>
        </w:trPr>
        <w:tc>
          <w:tcPr>
            <w:tcW w:w="1901" w:type="dxa"/>
            <w:tcBorders>
              <w:top w:val="nil"/>
              <w:left w:val="nil"/>
              <w:bottom w:val="nil"/>
              <w:right w:val="nil"/>
            </w:tcBorders>
          </w:tcPr>
          <w:p w14:paraId="1D790FFD" w14:textId="77777777" w:rsidR="00661BE1" w:rsidRDefault="00B609A9">
            <w:pPr>
              <w:spacing w:after="0" w:line="259" w:lineRule="auto"/>
              <w:ind w:left="0" w:right="59" w:firstLine="0"/>
              <w:jc w:val="center"/>
            </w:pPr>
            <w:r>
              <w:t xml:space="preserve">Wing disk </w:t>
            </w:r>
          </w:p>
        </w:tc>
        <w:tc>
          <w:tcPr>
            <w:tcW w:w="792" w:type="dxa"/>
            <w:tcBorders>
              <w:top w:val="nil"/>
              <w:left w:val="nil"/>
              <w:bottom w:val="nil"/>
              <w:right w:val="nil"/>
            </w:tcBorders>
          </w:tcPr>
          <w:p w14:paraId="48672E0F" w14:textId="77777777" w:rsidR="00661BE1" w:rsidRDefault="00B609A9">
            <w:pPr>
              <w:spacing w:after="0" w:line="259" w:lineRule="auto"/>
              <w:ind w:left="0" w:right="0" w:firstLine="0"/>
            </w:pPr>
            <w:r>
              <w:t xml:space="preserve">60 pcs </w:t>
            </w:r>
          </w:p>
        </w:tc>
      </w:tr>
      <w:tr w:rsidR="00661BE1" w14:paraId="7ABDAAA4" w14:textId="77777777">
        <w:trPr>
          <w:trHeight w:val="269"/>
        </w:trPr>
        <w:tc>
          <w:tcPr>
            <w:tcW w:w="1901" w:type="dxa"/>
            <w:tcBorders>
              <w:top w:val="nil"/>
              <w:left w:val="nil"/>
              <w:bottom w:val="nil"/>
              <w:right w:val="nil"/>
            </w:tcBorders>
            <w:shd w:val="clear" w:color="auto" w:fill="C0C0C0"/>
          </w:tcPr>
          <w:p w14:paraId="03A24E50" w14:textId="77777777" w:rsidR="00661BE1" w:rsidRDefault="00B609A9">
            <w:pPr>
              <w:spacing w:after="0" w:line="259" w:lineRule="auto"/>
              <w:ind w:left="0" w:right="55" w:firstLine="0"/>
              <w:jc w:val="center"/>
            </w:pPr>
            <w:r>
              <w:t xml:space="preserve">Brain </w:t>
            </w:r>
          </w:p>
        </w:tc>
        <w:tc>
          <w:tcPr>
            <w:tcW w:w="792" w:type="dxa"/>
            <w:tcBorders>
              <w:top w:val="nil"/>
              <w:left w:val="nil"/>
              <w:bottom w:val="nil"/>
              <w:right w:val="nil"/>
            </w:tcBorders>
            <w:shd w:val="clear" w:color="auto" w:fill="C0C0C0"/>
          </w:tcPr>
          <w:p w14:paraId="04A2F5D5" w14:textId="6E87E5AF" w:rsidR="00661BE1" w:rsidRDefault="005876A4">
            <w:pPr>
              <w:spacing w:after="0" w:line="259" w:lineRule="auto"/>
              <w:ind w:left="0" w:right="0" w:firstLine="0"/>
            </w:pPr>
            <w:r>
              <w:t xml:space="preserve">20-40 </w:t>
            </w:r>
            <w:r w:rsidR="00B609A9">
              <w:t xml:space="preserve">pcs </w:t>
            </w:r>
          </w:p>
        </w:tc>
      </w:tr>
    </w:tbl>
    <w:p w14:paraId="5948539B" w14:textId="56572C8D" w:rsidR="00661BE1" w:rsidRPr="005876A4" w:rsidRDefault="00B609A9">
      <w:pPr>
        <w:pStyle w:val="Heading4"/>
        <w:tabs>
          <w:tab w:val="center" w:pos="2337"/>
          <w:tab w:val="center" w:pos="3683"/>
        </w:tabs>
        <w:ind w:left="0"/>
        <w:rPr>
          <w:u w:val="none"/>
        </w:rPr>
      </w:pPr>
      <w:r>
        <w:rPr>
          <w:rFonts w:ascii="Calibri" w:eastAsia="Calibri" w:hAnsi="Calibri" w:cs="Calibri"/>
          <w:u w:val="none"/>
        </w:rPr>
        <w:tab/>
      </w:r>
      <w:r w:rsidRPr="005876A4">
        <w:rPr>
          <w:u w:val="none"/>
        </w:rPr>
        <w:t xml:space="preserve">Hemolymph </w:t>
      </w:r>
      <w:r w:rsidRPr="005876A4">
        <w:rPr>
          <w:u w:val="none"/>
        </w:rPr>
        <w:tab/>
        <w:t>1</w:t>
      </w:r>
      <w:r w:rsidR="005876A4" w:rsidRPr="005876A4">
        <w:rPr>
          <w:u w:val="none"/>
        </w:rPr>
        <w:t>0-20</w:t>
      </w:r>
      <w:r w:rsidRPr="005876A4">
        <w:rPr>
          <w:u w:val="none"/>
        </w:rPr>
        <w:t xml:space="preserve"> µL </w:t>
      </w:r>
    </w:p>
    <w:p w14:paraId="46BC4F3A" w14:textId="3CBF5059" w:rsidR="00661BE1" w:rsidRDefault="00B609A9" w:rsidP="005876A4">
      <w:pPr>
        <w:spacing w:after="375" w:line="259" w:lineRule="auto"/>
        <w:ind w:left="0" w:right="0" w:firstLine="0"/>
        <w:jc w:val="left"/>
      </w:pPr>
      <w:r>
        <w:rPr>
          <w:sz w:val="16"/>
        </w:rPr>
        <w:t xml:space="preserve"> </w:t>
      </w:r>
    </w:p>
    <w:p w14:paraId="41384FD1" w14:textId="4797B753" w:rsidR="00661BE1" w:rsidRDefault="005876A4">
      <w:pPr>
        <w:numPr>
          <w:ilvl w:val="0"/>
          <w:numId w:val="18"/>
        </w:numPr>
        <w:ind w:right="45" w:hanging="360"/>
      </w:pPr>
      <w:r>
        <w:t>Transfer flies or organics into a pre-weighed Qiagen Powerbead tube and snap-freeze.  It is useful to record sample weights for possible future use in normalization.</w:t>
      </w:r>
    </w:p>
    <w:p w14:paraId="39F0AA1C" w14:textId="2260BD0D" w:rsidR="00661BE1" w:rsidRDefault="00661BE1">
      <w:pPr>
        <w:spacing w:after="0" w:line="259" w:lineRule="auto"/>
        <w:ind w:left="0" w:right="0" w:firstLine="0"/>
        <w:jc w:val="left"/>
      </w:pPr>
    </w:p>
    <w:p w14:paraId="60BAD859" w14:textId="77777777" w:rsidR="00661BE1" w:rsidRDefault="00B609A9">
      <w:pPr>
        <w:spacing w:after="0" w:line="259" w:lineRule="auto"/>
        <w:ind w:left="0" w:right="0" w:firstLine="0"/>
        <w:jc w:val="left"/>
      </w:pPr>
      <w:r>
        <w:t xml:space="preserve"> </w:t>
      </w:r>
    </w:p>
    <w:p w14:paraId="7B0AC8E9" w14:textId="77777777" w:rsidR="00661BE1" w:rsidRDefault="00B609A9">
      <w:pPr>
        <w:spacing w:after="0"/>
        <w:ind w:right="45"/>
      </w:pPr>
      <w:r>
        <w:t xml:space="preserve">Notes: </w:t>
      </w:r>
    </w:p>
    <w:p w14:paraId="6261D5B7" w14:textId="77777777" w:rsidR="00661BE1" w:rsidRDefault="00B609A9">
      <w:pPr>
        <w:numPr>
          <w:ilvl w:val="0"/>
          <w:numId w:val="19"/>
        </w:numPr>
        <w:ind w:right="45" w:hanging="360"/>
      </w:pPr>
      <w:r>
        <w:t xml:space="preserve">All samples have to be completely homogenous, i.e. no cell clumps etc.  </w:t>
      </w:r>
    </w:p>
    <w:p w14:paraId="42C7DE5E" w14:textId="5EAB39DA" w:rsidR="00661BE1" w:rsidRDefault="00B609A9" w:rsidP="00B3343E">
      <w:pPr>
        <w:numPr>
          <w:ilvl w:val="0"/>
          <w:numId w:val="19"/>
        </w:numPr>
        <w:ind w:right="45" w:hanging="360"/>
      </w:pPr>
      <w:r>
        <w:t xml:space="preserve">Different quantities might be required for organs/tissues originating from other developmental stages. </w:t>
      </w:r>
    </w:p>
    <w:p w14:paraId="69D74BCA" w14:textId="77777777" w:rsidR="005876A4" w:rsidRDefault="005876A4" w:rsidP="005876A4">
      <w:pPr>
        <w:ind w:right="45"/>
      </w:pPr>
    </w:p>
    <w:p w14:paraId="08AA81D6" w14:textId="77777777" w:rsidR="00661BE1" w:rsidRDefault="00B609A9">
      <w:pPr>
        <w:pStyle w:val="Heading2"/>
        <w:ind w:left="561" w:hanging="576"/>
      </w:pPr>
      <w:bookmarkStart w:id="15" w:name="_Toc19898"/>
      <w:r>
        <w:lastRenderedPageBreak/>
        <w:t xml:space="preserve">Cerebrospinal fluid (CSF) </w:t>
      </w:r>
      <w:bookmarkEnd w:id="15"/>
    </w:p>
    <w:p w14:paraId="10439F60" w14:textId="77777777" w:rsidR="00661BE1" w:rsidRDefault="00B609A9">
      <w:pPr>
        <w:spacing w:after="374"/>
        <w:ind w:right="45"/>
      </w:pPr>
      <w:r>
        <w:t xml:space="preserve">To obtain CSF samples, the following procedure should be used. </w:t>
      </w:r>
    </w:p>
    <w:p w14:paraId="0D45D4EF" w14:textId="27CDF5C3" w:rsidR="00661BE1" w:rsidRDefault="00B609A9">
      <w:pPr>
        <w:tabs>
          <w:tab w:val="center" w:pos="411"/>
          <w:tab w:val="center" w:pos="4470"/>
        </w:tabs>
        <w:spacing w:after="227"/>
        <w:ind w:left="0" w:righ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Collect at least </w:t>
      </w:r>
      <w:r>
        <w:rPr>
          <w:b/>
        </w:rPr>
        <w:t xml:space="preserve">200 µL </w:t>
      </w:r>
      <w:r>
        <w:t xml:space="preserve">of CSF in Eppendorf tube and freeze it at -80 °C. </w:t>
      </w:r>
    </w:p>
    <w:p w14:paraId="51D44A55" w14:textId="1F84CDB4" w:rsidR="005876A4" w:rsidRDefault="005876A4" w:rsidP="005876A4">
      <w:pPr>
        <w:pStyle w:val="Heading2"/>
        <w:ind w:left="561" w:hanging="576"/>
      </w:pPr>
      <w:r>
        <w:t>Samples of other origin</w:t>
      </w:r>
    </w:p>
    <w:p w14:paraId="1FD38D7D" w14:textId="11E7C9E8" w:rsidR="001D0457" w:rsidRDefault="005876A4" w:rsidP="005876A4">
      <w:pPr>
        <w:tabs>
          <w:tab w:val="center" w:pos="411"/>
          <w:tab w:val="center" w:pos="4470"/>
        </w:tabs>
        <w:spacing w:after="227"/>
        <w:ind w:left="0" w:right="0" w:firstLine="0"/>
        <w:jc w:val="left"/>
      </w:pPr>
      <w:r>
        <w:t>To submit samples not covered here, please consult the Metabolomics Core.</w:t>
      </w:r>
    </w:p>
    <w:p w14:paraId="235A1495" w14:textId="77777777" w:rsidR="005876A4" w:rsidRDefault="005876A4">
      <w:pPr>
        <w:tabs>
          <w:tab w:val="center" w:pos="411"/>
          <w:tab w:val="center" w:pos="4470"/>
        </w:tabs>
        <w:spacing w:after="227"/>
        <w:ind w:left="0" w:right="0" w:firstLine="0"/>
        <w:jc w:val="left"/>
      </w:pPr>
    </w:p>
    <w:p w14:paraId="0B98E5E6" w14:textId="77777777" w:rsidR="005876A4" w:rsidRDefault="005876A4">
      <w:pPr>
        <w:tabs>
          <w:tab w:val="center" w:pos="411"/>
          <w:tab w:val="center" w:pos="4470"/>
        </w:tabs>
        <w:spacing w:after="227"/>
        <w:ind w:left="0" w:right="0" w:firstLine="0"/>
        <w:jc w:val="left"/>
      </w:pPr>
    </w:p>
    <w:p w14:paraId="4B068AFF" w14:textId="77777777" w:rsidR="00661BE1" w:rsidRDefault="00B609A9">
      <w:pPr>
        <w:spacing w:after="259" w:line="259" w:lineRule="auto"/>
        <w:ind w:left="0" w:right="0" w:firstLine="0"/>
        <w:jc w:val="left"/>
      </w:pPr>
      <w:r>
        <w:t xml:space="preserve"> </w:t>
      </w:r>
    </w:p>
    <w:p w14:paraId="550F3EFD" w14:textId="77777777" w:rsidR="00661BE1" w:rsidRDefault="00B609A9">
      <w:pPr>
        <w:spacing w:after="0" w:line="259" w:lineRule="auto"/>
        <w:ind w:left="0" w:right="0" w:firstLine="0"/>
        <w:jc w:val="left"/>
      </w:pPr>
      <w:r>
        <w:t xml:space="preserve"> </w:t>
      </w:r>
    </w:p>
    <w:sectPr w:rsidR="00661BE1">
      <w:headerReference w:type="even" r:id="rId33"/>
      <w:headerReference w:type="default" r:id="rId34"/>
      <w:footerReference w:type="even" r:id="rId35"/>
      <w:footerReference w:type="default" r:id="rId36"/>
      <w:headerReference w:type="first" r:id="rId37"/>
      <w:footerReference w:type="first" r:id="rId38"/>
      <w:pgSz w:w="11899" w:h="16841"/>
      <w:pgMar w:top="1797" w:right="1377" w:bottom="186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D4EA6" w14:textId="77777777" w:rsidR="009018AC" w:rsidRDefault="009018AC">
      <w:pPr>
        <w:spacing w:after="0" w:line="240" w:lineRule="auto"/>
      </w:pPr>
      <w:r>
        <w:separator/>
      </w:r>
    </w:p>
  </w:endnote>
  <w:endnote w:type="continuationSeparator" w:id="0">
    <w:p w14:paraId="0A802A03" w14:textId="77777777" w:rsidR="009018AC" w:rsidRDefault="0090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6F87D" w14:textId="77777777" w:rsidR="00661BE1" w:rsidRDefault="00B609A9">
    <w:pPr>
      <w:tabs>
        <w:tab w:val="center" w:pos="4869"/>
        <w:tab w:val="right" w:pos="9082"/>
      </w:tabs>
      <w:spacing w:after="54" w:line="259" w:lineRule="auto"/>
      <w:ind w:left="0" w:right="0" w:firstLine="0"/>
      <w:jc w:val="left"/>
    </w:pPr>
    <w:r>
      <w:rPr>
        <w:rFonts w:ascii="Calibri" w:eastAsia="Calibri" w:hAnsi="Calibri" w:cs="Calibri"/>
      </w:rPr>
      <w:tab/>
    </w:r>
    <w:r>
      <w:rPr>
        <w:sz w:val="16"/>
      </w:rPr>
      <w:t xml:space="preserve">Lipotype GmbH/Lipotype, Inc.  </w:t>
    </w:r>
    <w:r>
      <w:rPr>
        <w:sz w:val="16"/>
      </w:rPr>
      <w:tab/>
    </w:r>
    <w:r>
      <w:fldChar w:fldCharType="begin"/>
    </w:r>
    <w:r>
      <w:instrText xml:space="preserve"> PAGE   \* MERGEFORMAT </w:instrText>
    </w:r>
    <w:r>
      <w:fldChar w:fldCharType="separate"/>
    </w:r>
    <w:r>
      <w:t>2</w:t>
    </w:r>
    <w:r>
      <w:fldChar w:fldCharType="end"/>
    </w:r>
    <w:r>
      <w:t xml:space="preserve"> </w:t>
    </w:r>
  </w:p>
  <w:p w14:paraId="40B7CA3F" w14:textId="77777777" w:rsidR="00661BE1" w:rsidRDefault="00B609A9">
    <w:pPr>
      <w:spacing w:after="0" w:line="259" w:lineRule="auto"/>
      <w:ind w:left="659" w:right="0" w:firstLine="0"/>
      <w:jc w:val="center"/>
    </w:pPr>
    <w:r>
      <w:rPr>
        <w:sz w:val="16"/>
      </w:rPr>
      <w:t xml:space="preserve">Ver. 9.0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E7CF" w14:textId="7D4DFD58" w:rsidR="00661BE1" w:rsidRDefault="00B609A9">
    <w:pPr>
      <w:tabs>
        <w:tab w:val="center" w:pos="4869"/>
        <w:tab w:val="right" w:pos="9082"/>
      </w:tabs>
      <w:spacing w:after="54" w:line="259" w:lineRule="auto"/>
      <w:ind w:left="0" w:right="0" w:firstLine="0"/>
      <w:jc w:val="left"/>
    </w:pPr>
    <w:r>
      <w:rPr>
        <w:rFonts w:ascii="Calibri" w:eastAsia="Calibri" w:hAnsi="Calibri" w:cs="Calibri"/>
      </w:rPr>
      <w:tab/>
    </w:r>
    <w:r w:rsidR="00163D04">
      <w:rPr>
        <w:sz w:val="16"/>
      </w:rPr>
      <w:t>University of Utah - Metabolomics</w:t>
    </w:r>
    <w:r>
      <w:rPr>
        <w:sz w:val="16"/>
      </w:rPr>
      <w:t xml:space="preserve"> </w:t>
    </w:r>
    <w:r w:rsidR="00163D04">
      <w:rPr>
        <w:sz w:val="16"/>
      </w:rPr>
      <w:t>Core</w:t>
    </w:r>
    <w:r>
      <w:rPr>
        <w:sz w:val="16"/>
      </w:rPr>
      <w:t xml:space="preserve"> </w:t>
    </w:r>
    <w:r>
      <w:rPr>
        <w:sz w:val="16"/>
      </w:rPr>
      <w:tab/>
    </w:r>
    <w:r>
      <w:fldChar w:fldCharType="begin"/>
    </w:r>
    <w:r>
      <w:instrText xml:space="preserve"> PAGE   \* MERGEFORMAT </w:instrText>
    </w:r>
    <w:r>
      <w:fldChar w:fldCharType="separate"/>
    </w:r>
    <w:r>
      <w:t>2</w:t>
    </w:r>
    <w:r>
      <w:fldChar w:fldCharType="end"/>
    </w:r>
    <w:r>
      <w:t xml:space="preserve"> </w:t>
    </w:r>
  </w:p>
  <w:p w14:paraId="613ADC52" w14:textId="012BF532" w:rsidR="00661BE1" w:rsidRDefault="00B609A9">
    <w:pPr>
      <w:spacing w:after="0" w:line="259" w:lineRule="auto"/>
      <w:ind w:left="659" w:right="0" w:firstLine="0"/>
      <w:jc w:val="center"/>
    </w:pPr>
    <w:r>
      <w:rPr>
        <w:sz w:val="16"/>
      </w:rPr>
      <w:t xml:space="preserve">Ver. </w:t>
    </w:r>
    <w:r w:rsidR="00163D04">
      <w:rPr>
        <w:sz w:val="16"/>
      </w:rPr>
      <w:t>1</w:t>
    </w:r>
    <w:r>
      <w:rPr>
        <w:sz w:val="16"/>
      </w:rPr>
      <w:t xml:space="preserve">.0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6DD1A" w14:textId="77777777" w:rsidR="00661BE1" w:rsidRDefault="00661BE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7397F" w14:textId="77777777" w:rsidR="009018AC" w:rsidRDefault="009018AC">
      <w:pPr>
        <w:spacing w:after="0" w:line="240" w:lineRule="auto"/>
      </w:pPr>
      <w:r>
        <w:separator/>
      </w:r>
    </w:p>
  </w:footnote>
  <w:footnote w:type="continuationSeparator" w:id="0">
    <w:p w14:paraId="659A7ACB" w14:textId="77777777" w:rsidR="009018AC" w:rsidRDefault="0090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AE28" w14:textId="77777777" w:rsidR="00661BE1" w:rsidRDefault="00B609A9">
    <w:pPr>
      <w:spacing w:after="0" w:line="259" w:lineRule="auto"/>
      <w:ind w:left="0" w:right="64" w:firstLine="0"/>
      <w:jc w:val="center"/>
    </w:pPr>
    <w:r>
      <w:rPr>
        <w:sz w:val="16"/>
      </w:rPr>
      <w:t xml:space="preserve">Sample preparation guidelines for Lipotype services </w:t>
    </w:r>
  </w:p>
  <w:p w14:paraId="1FC20F6C" w14:textId="77777777" w:rsidR="00661BE1" w:rsidRDefault="00B609A9">
    <w:pPr>
      <w:spacing w:after="46" w:line="259" w:lineRule="auto"/>
      <w:ind w:left="0" w:right="0" w:firstLine="0"/>
      <w:jc w:val="left"/>
    </w:pPr>
    <w:r>
      <w:rPr>
        <w:sz w:val="16"/>
      </w:rPr>
      <w:t xml:space="preserve"> </w:t>
    </w:r>
  </w:p>
  <w:p w14:paraId="72D6625F" w14:textId="77777777" w:rsidR="00661BE1" w:rsidRDefault="00B609A9">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1E5F" w14:textId="753BE3B7" w:rsidR="00661BE1" w:rsidRDefault="00B609A9">
    <w:pPr>
      <w:spacing w:after="0" w:line="259" w:lineRule="auto"/>
      <w:ind w:left="0" w:right="64" w:firstLine="0"/>
      <w:jc w:val="center"/>
    </w:pPr>
    <w:r>
      <w:rPr>
        <w:sz w:val="16"/>
      </w:rPr>
      <w:t xml:space="preserve">Sample preparation guidelines for </w:t>
    </w:r>
    <w:r w:rsidR="00663534">
      <w:rPr>
        <w:sz w:val="16"/>
      </w:rPr>
      <w:t xml:space="preserve">untargeted metabolomics </w:t>
    </w:r>
    <w:r>
      <w:rPr>
        <w:sz w:val="16"/>
      </w:rPr>
      <w:t xml:space="preserve">services </w:t>
    </w:r>
  </w:p>
  <w:p w14:paraId="61B8EA4B" w14:textId="77777777" w:rsidR="00661BE1" w:rsidRDefault="00B609A9">
    <w:pPr>
      <w:spacing w:after="46" w:line="259" w:lineRule="auto"/>
      <w:ind w:left="0" w:right="0" w:firstLine="0"/>
      <w:jc w:val="left"/>
    </w:pPr>
    <w:r>
      <w:rPr>
        <w:sz w:val="16"/>
      </w:rPr>
      <w:t xml:space="preserve"> </w:t>
    </w:r>
  </w:p>
  <w:p w14:paraId="0E01198A" w14:textId="77777777" w:rsidR="00661BE1" w:rsidRDefault="00B609A9">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5DEC" w14:textId="77777777" w:rsidR="00661BE1" w:rsidRDefault="00661BE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5F8"/>
    <w:multiLevelType w:val="hybridMultilevel"/>
    <w:tmpl w:val="B33ED714"/>
    <w:lvl w:ilvl="0" w:tplc="97647846">
      <w:start w:val="1"/>
      <w:numFmt w:val="decimal"/>
      <w:lvlText w:val="%1."/>
      <w:lvlJc w:val="left"/>
      <w:pPr>
        <w:ind w:left="7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768EC99E">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453A0EF2">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9A88DDE2">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B56CA34A">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E2F0B346">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325419FC">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1A8CADA6">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4A0C0DAC">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680494"/>
    <w:multiLevelType w:val="hybridMultilevel"/>
    <w:tmpl w:val="B62EA260"/>
    <w:lvl w:ilvl="0" w:tplc="B7F85AB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657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220D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ECC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8F9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DCED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822E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B4C3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3652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DA4946"/>
    <w:multiLevelType w:val="hybridMultilevel"/>
    <w:tmpl w:val="AEC8C268"/>
    <w:lvl w:ilvl="0" w:tplc="9C3AF6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6E49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89E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BC31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A15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48E2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B8BB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7020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CC2A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A8294B"/>
    <w:multiLevelType w:val="hybridMultilevel"/>
    <w:tmpl w:val="B3762E00"/>
    <w:lvl w:ilvl="0" w:tplc="41106FB2">
      <w:start w:val="1"/>
      <w:numFmt w:val="decimal"/>
      <w:lvlText w:val="%1."/>
      <w:lvlJc w:val="left"/>
      <w:pPr>
        <w:ind w:left="7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A392B4D2">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0C461E6">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26563314">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E5184E4E">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18A854A">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CCCC4CC0">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D8D857F0">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A721980">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026D33"/>
    <w:multiLevelType w:val="hybridMultilevel"/>
    <w:tmpl w:val="14C065BE"/>
    <w:lvl w:ilvl="0" w:tplc="8834AC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7442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FC18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C74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5427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CEA3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D2A8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C8E7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C688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36618B"/>
    <w:multiLevelType w:val="hybridMultilevel"/>
    <w:tmpl w:val="AB7A162E"/>
    <w:lvl w:ilvl="0" w:tplc="45F2D8B8">
      <w:start w:val="1"/>
      <w:numFmt w:val="decimal"/>
      <w:lvlText w:val="%1."/>
      <w:lvlJc w:val="left"/>
      <w:pPr>
        <w:ind w:left="7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0B8615A">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30B4F608">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24C05532">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CBBC90DE">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1E702FE6">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220999C">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4B4B30C">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5380E6CA">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8A0600"/>
    <w:multiLevelType w:val="hybridMultilevel"/>
    <w:tmpl w:val="9ECA1C8E"/>
    <w:lvl w:ilvl="0" w:tplc="EE28233A">
      <w:start w:val="2"/>
      <w:numFmt w:val="decimal"/>
      <w:lvlText w:val="%1."/>
      <w:lvlJc w:val="left"/>
      <w:pPr>
        <w:ind w:left="7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D0306C78">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C6B6CB24">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59CB65E">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E9B8E27A">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DD9ADEA4">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CD943E4E">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A0DE0000">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4D8C4B6A">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F66DE1"/>
    <w:multiLevelType w:val="hybridMultilevel"/>
    <w:tmpl w:val="32D6BA2C"/>
    <w:lvl w:ilvl="0" w:tplc="9A6473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46FD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FE64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38EF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B0F4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60BE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544A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DCF1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D817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2C56DB"/>
    <w:multiLevelType w:val="hybridMultilevel"/>
    <w:tmpl w:val="93F0F2B0"/>
    <w:lvl w:ilvl="0" w:tplc="F8C655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267C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5AA2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526A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E032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F04C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0A96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F20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FA24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860EA6"/>
    <w:multiLevelType w:val="hybridMultilevel"/>
    <w:tmpl w:val="501EFC50"/>
    <w:lvl w:ilvl="0" w:tplc="1624BE56">
      <w:start w:val="1"/>
      <w:numFmt w:val="decimal"/>
      <w:lvlText w:val="%1."/>
      <w:lvlJc w:val="left"/>
      <w:pPr>
        <w:ind w:left="7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0E09AB6">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E458A96A">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C540B3FC">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3EBE6B50">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364CB98">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32EE3AEE">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4FAE5CAC">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A67EAC5E">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A54CC8"/>
    <w:multiLevelType w:val="hybridMultilevel"/>
    <w:tmpl w:val="D8AE453E"/>
    <w:lvl w:ilvl="0" w:tplc="D46A8DF8">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4AF5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4021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BC65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007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2808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E82B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F0E2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1445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3C93A06"/>
    <w:multiLevelType w:val="hybridMultilevel"/>
    <w:tmpl w:val="5BB6E7A8"/>
    <w:lvl w:ilvl="0" w:tplc="B97A07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0E4E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AE99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1E88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8653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067D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7C70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9C20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04BD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CAD45F2"/>
    <w:multiLevelType w:val="hybridMultilevel"/>
    <w:tmpl w:val="4C98D440"/>
    <w:lvl w:ilvl="0" w:tplc="17CC6DA8">
      <w:start w:val="1"/>
      <w:numFmt w:val="decimal"/>
      <w:lvlText w:val="%1."/>
      <w:lvlJc w:val="left"/>
      <w:pPr>
        <w:ind w:left="7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404888C8">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ECFE92DC">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643CA956">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C7766FE0">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5A8AB54E">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124D73E">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F96ABEA">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B41071A4">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B828AD"/>
    <w:multiLevelType w:val="multilevel"/>
    <w:tmpl w:val="83F61E84"/>
    <w:lvl w:ilvl="0">
      <w:start w:val="1"/>
      <w:numFmt w:val="decimal"/>
      <w:pStyle w:val="Heading1"/>
      <w:lvlText w:val="%1"/>
      <w:lvlJc w:val="left"/>
      <w:pPr>
        <w:ind w:left="0"/>
      </w:pPr>
      <w:rPr>
        <w:rFonts w:ascii="Century Gothic" w:eastAsia="Century Gothic" w:hAnsi="Century Gothic" w:cs="Century Gothic"/>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663545"/>
    <w:multiLevelType w:val="hybridMultilevel"/>
    <w:tmpl w:val="9E2207D6"/>
    <w:lvl w:ilvl="0" w:tplc="F87AEA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8830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202B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A052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2CAC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0093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38FD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A40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3C14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1E75AE"/>
    <w:multiLevelType w:val="hybridMultilevel"/>
    <w:tmpl w:val="D74ADF1E"/>
    <w:lvl w:ilvl="0" w:tplc="347E51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747D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968B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5C3E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407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606D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5EBB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F4B7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66DC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802F18"/>
    <w:multiLevelType w:val="hybridMultilevel"/>
    <w:tmpl w:val="C384494E"/>
    <w:lvl w:ilvl="0" w:tplc="AC58191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B6B8E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AAE6D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02328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C2A0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C0A66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FC6EF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63D1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48139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7C3AE7"/>
    <w:multiLevelType w:val="hybridMultilevel"/>
    <w:tmpl w:val="D3E8EE70"/>
    <w:lvl w:ilvl="0" w:tplc="E0EC3B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FEEC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8604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50FB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CD2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F261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BE80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866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E0E0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28541F"/>
    <w:multiLevelType w:val="hybridMultilevel"/>
    <w:tmpl w:val="E22C5444"/>
    <w:lvl w:ilvl="0" w:tplc="29C85D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EA21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62DD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F03A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6C0E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3829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16C1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7ED6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90B6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2D12C3"/>
    <w:multiLevelType w:val="hybridMultilevel"/>
    <w:tmpl w:val="CB80A0B2"/>
    <w:lvl w:ilvl="0" w:tplc="56DCA26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A6CC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DAE0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8C6F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344B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4A45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C414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00F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4CBD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84793960">
    <w:abstractNumId w:val="1"/>
  </w:num>
  <w:num w:numId="2" w16cid:durableId="1257979322">
    <w:abstractNumId w:val="4"/>
  </w:num>
  <w:num w:numId="3" w16cid:durableId="163710239">
    <w:abstractNumId w:val="10"/>
  </w:num>
  <w:num w:numId="4" w16cid:durableId="860048802">
    <w:abstractNumId w:val="19"/>
  </w:num>
  <w:num w:numId="5" w16cid:durableId="923026147">
    <w:abstractNumId w:val="11"/>
  </w:num>
  <w:num w:numId="6" w16cid:durableId="404761120">
    <w:abstractNumId w:val="15"/>
  </w:num>
  <w:num w:numId="7" w16cid:durableId="1830053807">
    <w:abstractNumId w:val="5"/>
  </w:num>
  <w:num w:numId="8" w16cid:durableId="1990136701">
    <w:abstractNumId w:val="7"/>
  </w:num>
  <w:num w:numId="9" w16cid:durableId="1098213910">
    <w:abstractNumId w:val="12"/>
  </w:num>
  <w:num w:numId="10" w16cid:durableId="1172835817">
    <w:abstractNumId w:val="8"/>
  </w:num>
  <w:num w:numId="11" w16cid:durableId="1396313336">
    <w:abstractNumId w:val="3"/>
  </w:num>
  <w:num w:numId="12" w16cid:durableId="1374884070">
    <w:abstractNumId w:val="18"/>
  </w:num>
  <w:num w:numId="13" w16cid:durableId="771046306">
    <w:abstractNumId w:val="9"/>
  </w:num>
  <w:num w:numId="14" w16cid:durableId="1073628560">
    <w:abstractNumId w:val="2"/>
  </w:num>
  <w:num w:numId="15" w16cid:durableId="1465658361">
    <w:abstractNumId w:val="0"/>
  </w:num>
  <w:num w:numId="16" w16cid:durableId="1702120790">
    <w:abstractNumId w:val="14"/>
  </w:num>
  <w:num w:numId="17" w16cid:durableId="1855265419">
    <w:abstractNumId w:val="16"/>
  </w:num>
  <w:num w:numId="18" w16cid:durableId="152918229">
    <w:abstractNumId w:val="6"/>
  </w:num>
  <w:num w:numId="19" w16cid:durableId="808209823">
    <w:abstractNumId w:val="17"/>
  </w:num>
  <w:num w:numId="20" w16cid:durableId="19314269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E1"/>
    <w:rsid w:val="000611F5"/>
    <w:rsid w:val="000C5C8C"/>
    <w:rsid w:val="001231E7"/>
    <w:rsid w:val="00163D04"/>
    <w:rsid w:val="001D0457"/>
    <w:rsid w:val="0028397F"/>
    <w:rsid w:val="00306397"/>
    <w:rsid w:val="003915FD"/>
    <w:rsid w:val="00445CE2"/>
    <w:rsid w:val="004B5D8A"/>
    <w:rsid w:val="005876A4"/>
    <w:rsid w:val="0061440E"/>
    <w:rsid w:val="00645456"/>
    <w:rsid w:val="00661BE1"/>
    <w:rsid w:val="00663534"/>
    <w:rsid w:val="00667FB4"/>
    <w:rsid w:val="00675C80"/>
    <w:rsid w:val="006A4B22"/>
    <w:rsid w:val="006F0E70"/>
    <w:rsid w:val="007A2178"/>
    <w:rsid w:val="008021DB"/>
    <w:rsid w:val="008205A1"/>
    <w:rsid w:val="008226B8"/>
    <w:rsid w:val="00882CD5"/>
    <w:rsid w:val="0089447E"/>
    <w:rsid w:val="009018AC"/>
    <w:rsid w:val="00965A6C"/>
    <w:rsid w:val="009A556C"/>
    <w:rsid w:val="009B711B"/>
    <w:rsid w:val="00B3343E"/>
    <w:rsid w:val="00B609A9"/>
    <w:rsid w:val="00C94BB5"/>
    <w:rsid w:val="00DF35E8"/>
    <w:rsid w:val="00E56EA2"/>
    <w:rsid w:val="00E66D1D"/>
    <w:rsid w:val="00EA7499"/>
    <w:rsid w:val="00EE4566"/>
    <w:rsid w:val="00FC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B820"/>
  <w15:docId w15:val="{EEA2DA02-30DA-455A-842C-36AAB757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71" w:lineRule="auto"/>
      <w:ind w:left="10" w:right="843" w:hanging="10"/>
      <w:jc w:val="both"/>
    </w:pPr>
    <w:rPr>
      <w:rFonts w:ascii="Century Gothic" w:eastAsia="Century Gothic" w:hAnsi="Century Gothic" w:cs="Century Gothic"/>
      <w:color w:val="000000"/>
      <w:sz w:val="22"/>
    </w:rPr>
  </w:style>
  <w:style w:type="paragraph" w:styleId="Heading1">
    <w:name w:val="heading 1"/>
    <w:next w:val="Normal"/>
    <w:link w:val="Heading1Char"/>
    <w:uiPriority w:val="9"/>
    <w:qFormat/>
    <w:pPr>
      <w:keepNext/>
      <w:keepLines/>
      <w:numPr>
        <w:numId w:val="20"/>
      </w:numPr>
      <w:spacing w:after="367" w:line="267" w:lineRule="auto"/>
      <w:ind w:left="10" w:hanging="10"/>
      <w:outlineLvl w:val="0"/>
    </w:pPr>
    <w:rPr>
      <w:rFonts w:ascii="Century Gothic" w:eastAsia="Century Gothic" w:hAnsi="Century Gothic" w:cs="Century Gothic"/>
      <w:b/>
      <w:color w:val="000000"/>
      <w:sz w:val="28"/>
    </w:rPr>
  </w:style>
  <w:style w:type="paragraph" w:styleId="Heading2">
    <w:name w:val="heading 2"/>
    <w:next w:val="Normal"/>
    <w:link w:val="Heading2Char"/>
    <w:uiPriority w:val="9"/>
    <w:unhideWhenUsed/>
    <w:qFormat/>
    <w:pPr>
      <w:keepNext/>
      <w:keepLines/>
      <w:numPr>
        <w:ilvl w:val="1"/>
        <w:numId w:val="20"/>
      </w:numPr>
      <w:spacing w:after="248" w:line="265" w:lineRule="auto"/>
      <w:ind w:left="10" w:hanging="10"/>
      <w:outlineLvl w:val="1"/>
    </w:pPr>
    <w:rPr>
      <w:rFonts w:ascii="Century Gothic" w:eastAsia="Century Gothic" w:hAnsi="Century Gothic" w:cs="Century Gothic"/>
      <w:b/>
      <w:color w:val="000000"/>
    </w:rPr>
  </w:style>
  <w:style w:type="paragraph" w:styleId="Heading3">
    <w:name w:val="heading 3"/>
    <w:next w:val="Normal"/>
    <w:link w:val="Heading3Char"/>
    <w:uiPriority w:val="9"/>
    <w:unhideWhenUsed/>
    <w:qFormat/>
    <w:pPr>
      <w:keepNext/>
      <w:keepLines/>
      <w:spacing w:after="248" w:line="265" w:lineRule="auto"/>
      <w:ind w:left="10" w:hanging="10"/>
      <w:outlineLvl w:val="2"/>
    </w:pPr>
    <w:rPr>
      <w:rFonts w:ascii="Century Gothic" w:eastAsia="Century Gothic" w:hAnsi="Century Gothic" w:cs="Century Gothic"/>
      <w:b/>
      <w:color w:val="000000"/>
    </w:rPr>
  </w:style>
  <w:style w:type="paragraph" w:styleId="Heading4">
    <w:name w:val="heading 4"/>
    <w:next w:val="Normal"/>
    <w:link w:val="Heading4Char"/>
    <w:uiPriority w:val="9"/>
    <w:unhideWhenUsed/>
    <w:qFormat/>
    <w:pPr>
      <w:keepNext/>
      <w:keepLines/>
      <w:spacing w:after="0" w:line="259" w:lineRule="auto"/>
      <w:ind w:left="1642"/>
      <w:outlineLvl w:val="3"/>
    </w:pPr>
    <w:rPr>
      <w:rFonts w:ascii="Century Gothic" w:eastAsia="Century Gothic" w:hAnsi="Century Gothic" w:cs="Century Gothic"/>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entury Gothic" w:eastAsia="Century Gothic" w:hAnsi="Century Gothic" w:cs="Century Gothic"/>
      <w:color w:val="000000"/>
      <w:sz w:val="22"/>
      <w:u w:val="single" w:color="000000"/>
    </w:rPr>
  </w:style>
  <w:style w:type="character" w:customStyle="1" w:styleId="Heading1Char">
    <w:name w:val="Heading 1 Char"/>
    <w:link w:val="Heading1"/>
    <w:rPr>
      <w:rFonts w:ascii="Century Gothic" w:eastAsia="Century Gothic" w:hAnsi="Century Gothic" w:cs="Century Gothic"/>
      <w:b/>
      <w:color w:val="000000"/>
      <w:sz w:val="28"/>
    </w:rPr>
  </w:style>
  <w:style w:type="character" w:customStyle="1" w:styleId="Heading3Char">
    <w:name w:val="Heading 3 Char"/>
    <w:link w:val="Heading3"/>
    <w:rPr>
      <w:rFonts w:ascii="Century Gothic" w:eastAsia="Century Gothic" w:hAnsi="Century Gothic" w:cs="Century Gothic"/>
      <w:b/>
      <w:color w:val="000000"/>
      <w:sz w:val="24"/>
    </w:rPr>
  </w:style>
  <w:style w:type="character" w:customStyle="1" w:styleId="Heading2Char">
    <w:name w:val="Heading 2 Char"/>
    <w:link w:val="Heading2"/>
    <w:rPr>
      <w:rFonts w:ascii="Century Gothic" w:eastAsia="Century Gothic" w:hAnsi="Century Gothic" w:cs="Century Gothic"/>
      <w:b/>
      <w:color w:val="000000"/>
      <w:sz w:val="24"/>
    </w:rPr>
  </w:style>
  <w:style w:type="paragraph" w:styleId="TOC1">
    <w:name w:val="toc 1"/>
    <w:hidden/>
    <w:pPr>
      <w:spacing w:after="478" w:line="265" w:lineRule="auto"/>
      <w:ind w:left="25" w:right="71" w:hanging="10"/>
    </w:pPr>
    <w:rPr>
      <w:rFonts w:ascii="Century Gothic" w:eastAsia="Century Gothic" w:hAnsi="Century Gothic" w:cs="Century Gothic"/>
      <w:b/>
      <w:color w:val="000000"/>
    </w:rPr>
  </w:style>
  <w:style w:type="paragraph" w:styleId="TOC2">
    <w:name w:val="toc 2"/>
    <w:hidden/>
    <w:pPr>
      <w:spacing w:after="245" w:line="259" w:lineRule="auto"/>
      <w:ind w:left="25" w:right="71" w:hanging="10"/>
    </w:pPr>
    <w:rPr>
      <w:rFonts w:ascii="Century Gothic" w:eastAsia="Century Gothic" w:hAnsi="Century Gothic" w:cs="Century Gothic"/>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1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40E"/>
    <w:pPr>
      <w:ind w:left="720"/>
      <w:contextualSpacing/>
    </w:pPr>
  </w:style>
  <w:style w:type="character" w:styleId="Hyperlink">
    <w:name w:val="Hyperlink"/>
    <w:basedOn w:val="DefaultParagraphFont"/>
    <w:uiPriority w:val="99"/>
    <w:unhideWhenUsed/>
    <w:rsid w:val="00E56EA2"/>
    <w:rPr>
      <w:color w:val="467886" w:themeColor="hyperlink"/>
      <w:u w:val="single"/>
    </w:rPr>
  </w:style>
  <w:style w:type="character" w:styleId="UnresolvedMention">
    <w:name w:val="Unresolved Mention"/>
    <w:basedOn w:val="DefaultParagraphFont"/>
    <w:uiPriority w:val="99"/>
    <w:semiHidden/>
    <w:unhideWhenUsed/>
    <w:rsid w:val="00E56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153236">
      <w:bodyDiv w:val="1"/>
      <w:marLeft w:val="0"/>
      <w:marRight w:val="0"/>
      <w:marTop w:val="0"/>
      <w:marBottom w:val="0"/>
      <w:divBdr>
        <w:top w:val="none" w:sz="0" w:space="0" w:color="auto"/>
        <w:left w:val="none" w:sz="0" w:space="0" w:color="auto"/>
        <w:bottom w:val="none" w:sz="0" w:space="0" w:color="auto"/>
        <w:right w:val="none" w:sz="0" w:space="0" w:color="auto"/>
      </w:divBdr>
    </w:div>
    <w:div w:id="1751272809">
      <w:bodyDiv w:val="1"/>
      <w:marLeft w:val="0"/>
      <w:marRight w:val="0"/>
      <w:marTop w:val="0"/>
      <w:marBottom w:val="0"/>
      <w:divBdr>
        <w:top w:val="none" w:sz="0" w:space="0" w:color="auto"/>
        <w:left w:val="none" w:sz="0" w:space="0" w:color="auto"/>
        <w:bottom w:val="none" w:sz="0" w:space="0" w:color="auto"/>
        <w:right w:val="none" w:sz="0" w:space="0" w:color="auto"/>
      </w:divBdr>
      <w:divsChild>
        <w:div w:id="1438329855">
          <w:marLeft w:val="0"/>
          <w:marRight w:val="0"/>
          <w:marTop w:val="0"/>
          <w:marBottom w:val="0"/>
          <w:divBdr>
            <w:top w:val="none" w:sz="0" w:space="0" w:color="auto"/>
            <w:left w:val="none" w:sz="0" w:space="0" w:color="auto"/>
            <w:bottom w:val="none" w:sz="0" w:space="0" w:color="auto"/>
            <w:right w:val="none" w:sz="0" w:space="0" w:color="auto"/>
          </w:divBdr>
        </w:div>
      </w:divsChild>
    </w:div>
    <w:div w:id="1794471757">
      <w:bodyDiv w:val="1"/>
      <w:marLeft w:val="0"/>
      <w:marRight w:val="0"/>
      <w:marTop w:val="0"/>
      <w:marBottom w:val="0"/>
      <w:divBdr>
        <w:top w:val="none" w:sz="0" w:space="0" w:color="auto"/>
        <w:left w:val="none" w:sz="0" w:space="0" w:color="auto"/>
        <w:bottom w:val="none" w:sz="0" w:space="0" w:color="auto"/>
        <w:right w:val="none" w:sz="0" w:space="0" w:color="auto"/>
      </w:divBdr>
    </w:div>
    <w:div w:id="1865095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18"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26"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39" Type="http://schemas.openxmlformats.org/officeDocument/2006/relationships/fontTable" Target="fontTable.xml"/><Relationship Id="rId21"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34" Type="http://schemas.openxmlformats.org/officeDocument/2006/relationships/header" Target="header2.xml"/><Relationship Id="rId7"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12"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17"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25"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20"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29"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24"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32" Type="http://schemas.openxmlformats.org/officeDocument/2006/relationships/image" Target="media/image1.jp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23"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28"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36" Type="http://schemas.openxmlformats.org/officeDocument/2006/relationships/footer" Target="footer2.xml"/><Relationship Id="rId10"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19"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31"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4" Type="http://schemas.openxmlformats.org/officeDocument/2006/relationships/webSettings" Target="webSettings.xml"/><Relationship Id="rId9"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14"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22"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27"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30"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35" Type="http://schemas.openxmlformats.org/officeDocument/2006/relationships/footer" Target="footer1.xml"/><Relationship Id="rId8" Type="http://schemas.openxmlformats.org/officeDocument/2006/relationships/hyperlink" Target="https://www.eppendorf.com/de-de/eShop-Produkte/Spitzen-Reaktionsgef%C3%A4%C3%9Fe-und-Platten/Reaktionsgef%C3%A4%C3%9Fe/Eppendorf-Safe-Lock-Tubes-p-PF-8863?gclid=EAIaIQobChMIup_Fl8717gIVXoBQBh1aKAwLEAAYASAAEgLENfD_Bw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Sample preparation for lipidomic analysis</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preparation for lipidomic analysis</dc:title>
  <dc:subject/>
  <dc:creator>Michal Surma, Christian Klose</dc:creator>
  <cp:keywords/>
  <dc:description/>
  <cp:lastModifiedBy>Diane M Ward</cp:lastModifiedBy>
  <cp:revision>2</cp:revision>
  <dcterms:created xsi:type="dcterms:W3CDTF">2025-04-29T15:34:00Z</dcterms:created>
  <dcterms:modified xsi:type="dcterms:W3CDTF">2025-04-29T15:34:00Z</dcterms:modified>
</cp:coreProperties>
</file>